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left"/>
      </w:pPr>
      <w:r>
        <w:rPr>
          <w:b/>
        </w:rPr>
        <w:t>The Legislative History of Parenting Time in Texas</w:t>
      </w:r>
    </w:p>
    <w:p>
      <w:r>
        <w:rPr>
          <w:b/>
          <w:color w:val="2F5597"/>
          <w:sz w:val="28"/>
        </w:rPr>
        <w:t>Phase 1: Master Bill Universe and Source Map</w:t>
      </w:r>
    </w:p>
    <w:p>
      <w:r>
        <w:rPr>
          <w:color w:val="6B7280"/>
          <w:sz w:val="21"/>
        </w:rPr>
        <w:t>Working research inventory • September 13, 2026</w:t>
      </w:r>
    </w:p>
    <w:tbl>
      <w:tblPr>
        <w:tblW w:type="auto" w:w="0"/>
        <w:jc w:val="left"/>
        <w:tblLayout w:type="autofit"/>
        <w:tblLook w:firstColumn="1" w:firstRow="1" w:lastColumn="0" w:lastRow="0" w:noHBand="0" w:noVBand="1" w:val="04A0"/>
      </w:tblPr>
      <w:tblGrid>
        <w:gridCol w:w="10224"/>
      </w:tblGrid>
      <w:tr>
        <w:tc>
          <w:tcPr>
            <w:tcW w:type="dxa" w:w="10224"/>
            <w:shd w:fill="EEF3F8"/>
            <w:tcMar>
              <w:top w:w="160" w:type="dxa"/>
              <w:start w:w="180" w:type="dxa"/>
              <w:bottom w:w="160" w:type="dxa"/>
              <w:end w:w="180" w:type="dxa"/>
            </w:tcMar>
          </w:tcPr>
          <w:p>
            <w:r>
              <w:rPr>
                <w:b/>
                <w:color w:val="17365D"/>
                <w:sz w:val="22"/>
              </w:rPr>
              <w:t>Purpose of Phase 1</w:t>
            </w:r>
          </w:p>
          <w:p>
            <w:pPr>
              <w:spacing w:after="0"/>
            </w:pPr>
            <w:r>
              <w:t>Identify the full universe of Texas legislation that materially shaped, expanded, enforced, or attempted to restructure parenting time, possession, and access. This phase deliberately includes both successful enactments and failed reform efforts. It does not yet assign historical credit or blame; that comes after the bill and source universe is complete.</w:t>
            </w:r>
          </w:p>
        </w:tc>
      </w:tr>
    </w:tbl>
    <w:p>
      <w:pPr>
        <w:pStyle w:val="Heading1"/>
      </w:pPr>
      <w:r>
        <w:t>Classification Used in the Master List</w:t>
      </w:r>
    </w:p>
    <w:p>
      <w:pPr>
        <w:pStyle w:val="ListBullet"/>
      </w:pPr>
      <w:r>
        <w:rPr>
          <w:b/>
        </w:rPr>
        <w:t xml:space="preserve">A - Structural: </w:t>
      </w:r>
      <w:r>
        <w:t>Changes the basic conservatorship/parenting-time regime, presumption, or architecture.</w:t>
      </w:r>
    </w:p>
    <w:p>
      <w:pPr>
        <w:pStyle w:val="ListBullet"/>
      </w:pPr>
      <w:r>
        <w:rPr>
          <w:b/>
        </w:rPr>
        <w:t xml:space="preserve">B - Significant: </w:t>
      </w:r>
      <w:r>
        <w:t>Materially expands, limits, or changes periods or conditions of possession/access.</w:t>
      </w:r>
    </w:p>
    <w:p>
      <w:pPr>
        <w:pStyle w:val="ListBullet"/>
      </w:pPr>
      <w:r>
        <w:rPr>
          <w:b/>
        </w:rPr>
        <w:t xml:space="preserve">C - Technical/Enforcement: </w:t>
      </w:r>
      <w:r>
        <w:t>Enforcement, notices, definitions, or mechanics that materially affect parenting time.</w:t>
      </w:r>
    </w:p>
    <w:p>
      <w:pPr>
        <w:pStyle w:val="ListBullet"/>
      </w:pPr>
      <w:r>
        <w:rPr>
          <w:b/>
        </w:rPr>
        <w:t xml:space="preserve">Context: </w:t>
      </w:r>
      <w:r>
        <w:t>Recodification or related structural law needed to understand the history, even if it does not itself change the parenting-time schedule.</w:t>
      </w:r>
    </w:p>
    <w:p>
      <w:pPr>
        <w:pStyle w:val="Heading1"/>
      </w:pPr>
      <w:r>
        <w:t>Preliminary Findings</w:t>
      </w:r>
    </w:p>
    <w:p>
      <w:pPr>
        <w:pStyle w:val="ListBullet"/>
      </w:pPr>
      <w:r>
        <w:t>The statewide standard-possession regime predates the 1995 Family Code recodification. The Texas Supreme Court traces statutory possession guidelines and a presumptive minimum possession period to Acts 1989, 71st Legislature, chapter 617.</w:t>
      </w:r>
    </w:p>
    <w:p>
      <w:pPr>
        <w:pStyle w:val="ListBullet"/>
      </w:pPr>
      <w:r>
        <w:t>The legal development appears to run through several distinct stages: original managing/possessory conservator structure; agreed joint custody; judicially available joint managing conservatorship; statewide possession guidelines/SPO; joint-managing-conservatorship presumption; successive SPO expansions; modern equal-parenting proposals; and the 50-mile expanded-possession default enacted in 2021.</w:t>
      </w:r>
    </w:p>
    <w:p>
      <w:pPr>
        <w:pStyle w:val="ListBullet"/>
      </w:pPr>
      <w:r>
        <w:t>The modern equal-parenting bill chain currently includes at least HB 2927 (2007), HB 1229/SB 522 (2011), HB 2363 (2015), HB 453 (2017), HB 2157/SB 2203 and HB 3414 (2019), HB 803 and 2021 special-session reintroductions, SB 1702 (2023), and SB 849 (2025).</w:t>
      </w:r>
    </w:p>
    <w:p>
      <w:pPr>
        <w:pStyle w:val="ListBullet"/>
      </w:pPr>
      <w:r>
        <w:t>The eventual stakeholder history should not assume that the Texas Family Law Foundation opposed every increase in parenting time. Some possession reforms appear to have received support from organized family-law interests; each bill needs its own evidence-based position record.</w:t>
      </w:r>
    </w:p>
    <w:p>
      <w:pPr>
        <w:pStyle w:val="Heading1"/>
      </w:pPr>
      <w:r>
        <w:t>Master Legislative Timeline - First Pass</w:t>
      </w:r>
    </w:p>
    <w:tbl>
      <w:tblPr>
        <w:tblW w:type="auto" w:w="0"/>
        <w:jc w:val="center"/>
        <w:tblLayout w:type="fixed"/>
        <w:tblLook w:firstColumn="1" w:firstRow="1" w:lastColumn="0" w:lastRow="0" w:noHBand="0" w:noVBand="1" w:val="04A0"/>
        <w:tblBorders>
          <w:top w:val="single" w:sz="3" w:space="0" w:color="D8DEE9"/>
          <w:left w:val="single" w:sz="3" w:space="0" w:color="D8DEE9"/>
          <w:bottom w:val="single" w:sz="3" w:space="0" w:color="D8DEE9"/>
          <w:right w:val="single" w:sz="3" w:space="0" w:color="D8DEE9"/>
          <w:insideH w:val="single" w:sz="3" w:space="0" w:color="D8DEE9"/>
          <w:insideV w:val="single" w:sz="3" w:space="0" w:color="D8DEE9"/>
        </w:tblBorders>
      </w:tblPr>
      <w:tblGrid>
        <w:gridCol w:w="749"/>
        <w:gridCol w:w="893"/>
        <w:gridCol w:w="2160"/>
        <w:gridCol w:w="1037"/>
        <w:gridCol w:w="1181"/>
        <w:gridCol w:w="4104"/>
      </w:tblGrid>
      <w:tr>
        <w:trPr>
          <w:tblHeader w:val="true"/>
        </w:trPr>
        <w:tc>
          <w:tcPr>
            <w:tcW w:type="dxa" w:w="1704"/>
            <w:shd w:fill="17365D"/>
            <w:tcMar>
              <w:top w:w="100" w:type="dxa"/>
              <w:start w:w="90" w:type="dxa"/>
              <w:bottom w:w="100" w:type="dxa"/>
              <w:end w:w="90" w:type="dxa"/>
            </w:tcMar>
            <w:vAlign w:val="center"/>
          </w:tcPr>
          <w:p>
            <w:pPr>
              <w:jc w:val="center"/>
            </w:pPr>
            <w:r>
              <w:rPr>
                <w:b/>
                <w:color w:val="FFFFFF"/>
                <w:sz w:val="17"/>
              </w:rPr>
              <w:t>ID</w:t>
            </w:r>
          </w:p>
        </w:tc>
        <w:tc>
          <w:tcPr>
            <w:tcW w:type="dxa" w:w="1704"/>
            <w:shd w:fill="17365D"/>
            <w:tcMar>
              <w:top w:w="100" w:type="dxa"/>
              <w:start w:w="90" w:type="dxa"/>
              <w:bottom w:w="100" w:type="dxa"/>
              <w:end w:w="90" w:type="dxa"/>
            </w:tcMar>
            <w:vAlign w:val="center"/>
          </w:tcPr>
          <w:p>
            <w:pPr>
              <w:jc w:val="center"/>
            </w:pPr>
            <w:r>
              <w:rPr>
                <w:b/>
                <w:color w:val="FFFFFF"/>
                <w:sz w:val="17"/>
              </w:rPr>
              <w:t>Session</w:t>
            </w:r>
          </w:p>
        </w:tc>
        <w:tc>
          <w:tcPr>
            <w:tcW w:type="dxa" w:w="1704"/>
            <w:shd w:fill="17365D"/>
            <w:tcMar>
              <w:top w:w="100" w:type="dxa"/>
              <w:start w:w="90" w:type="dxa"/>
              <w:bottom w:w="100" w:type="dxa"/>
              <w:end w:w="90" w:type="dxa"/>
            </w:tcMar>
            <w:vAlign w:val="center"/>
          </w:tcPr>
          <w:p>
            <w:pPr>
              <w:jc w:val="center"/>
            </w:pPr>
            <w:r>
              <w:rPr>
                <w:b/>
                <w:color w:val="FFFFFF"/>
                <w:sz w:val="17"/>
              </w:rPr>
              <w:t>Bill / Event</w:t>
            </w:r>
          </w:p>
        </w:tc>
        <w:tc>
          <w:tcPr>
            <w:tcW w:type="dxa" w:w="1704"/>
            <w:shd w:fill="17365D"/>
            <w:tcMar>
              <w:top w:w="100" w:type="dxa"/>
              <w:start w:w="90" w:type="dxa"/>
              <w:bottom w:w="100" w:type="dxa"/>
              <w:end w:w="90" w:type="dxa"/>
            </w:tcMar>
            <w:vAlign w:val="center"/>
          </w:tcPr>
          <w:p>
            <w:pPr>
              <w:jc w:val="center"/>
            </w:pPr>
            <w:r>
              <w:rPr>
                <w:b/>
                <w:color w:val="FFFFFF"/>
                <w:sz w:val="17"/>
              </w:rPr>
              <w:t>Result</w:t>
            </w:r>
          </w:p>
        </w:tc>
        <w:tc>
          <w:tcPr>
            <w:tcW w:type="dxa" w:w="1704"/>
            <w:shd w:fill="17365D"/>
            <w:tcMar>
              <w:top w:w="100" w:type="dxa"/>
              <w:start w:w="90" w:type="dxa"/>
              <w:bottom w:w="100" w:type="dxa"/>
              <w:end w:w="90" w:type="dxa"/>
            </w:tcMar>
            <w:vAlign w:val="center"/>
          </w:tcPr>
          <w:p>
            <w:pPr>
              <w:jc w:val="center"/>
            </w:pPr>
            <w:r>
              <w:rPr>
                <w:b/>
                <w:color w:val="FFFFFF"/>
                <w:sz w:val="17"/>
              </w:rPr>
              <w:t>Class</w:t>
            </w:r>
          </w:p>
        </w:tc>
        <w:tc>
          <w:tcPr>
            <w:tcW w:type="dxa" w:w="1704"/>
            <w:shd w:fill="17365D"/>
            <w:tcMar>
              <w:top w:w="100" w:type="dxa"/>
              <w:start w:w="90" w:type="dxa"/>
              <w:bottom w:w="100" w:type="dxa"/>
              <w:end w:w="90" w:type="dxa"/>
            </w:tcMar>
            <w:vAlign w:val="center"/>
          </w:tcPr>
          <w:p>
            <w:pPr>
              <w:jc w:val="center"/>
            </w:pPr>
            <w:r>
              <w:rPr>
                <w:b/>
                <w:color w:val="FFFFFF"/>
                <w:sz w:val="17"/>
              </w:rPr>
              <w:t>Why It Matters</w:t>
            </w:r>
          </w:p>
        </w:tc>
      </w:tr>
      <w:tr>
        <w:trPr>
          <w:cantSplit/>
        </w:trPr>
        <w:tc>
          <w:tcPr>
            <w:tcW w:type="dxa" w:w="749"/>
            <w:tcMar>
              <w:top w:w="85" w:type="dxa"/>
              <w:start w:w="90" w:type="dxa"/>
              <w:bottom w:w="85" w:type="dxa"/>
              <w:end w:w="90" w:type="dxa"/>
            </w:tcMar>
            <w:vAlign w:val="center"/>
            <w:shd w:fill="F6F8FB"/>
          </w:tcPr>
          <w:p>
            <w:pPr>
              <w:jc w:val="center"/>
            </w:pPr>
            <w:r>
              <w:rPr>
                <w:b/>
                <w:color w:val="2F5597"/>
                <w:sz w:val="16"/>
              </w:rPr>
              <w:t>P1-001</w:t>
            </w:r>
          </w:p>
        </w:tc>
        <w:tc>
          <w:tcPr>
            <w:tcW w:type="dxa" w:w="893"/>
            <w:tcMar>
              <w:top w:w="85" w:type="dxa"/>
              <w:start w:w="90" w:type="dxa"/>
              <w:bottom w:w="85" w:type="dxa"/>
              <w:end w:w="90" w:type="dxa"/>
            </w:tcMar>
            <w:vAlign w:val="center"/>
            <w:shd w:fill="F6F8FB"/>
          </w:tcPr>
          <w:p>
            <w:pPr>
              <w:jc w:val="center"/>
            </w:pPr>
            <w:r>
              <w:rPr>
                <w:sz w:val="16"/>
              </w:rPr>
              <w:t>1973</w:t>
            </w:r>
          </w:p>
        </w:tc>
        <w:tc>
          <w:tcPr>
            <w:tcW w:type="dxa" w:w="2160"/>
            <w:tcMar>
              <w:top w:w="85" w:type="dxa"/>
              <w:start w:w="90" w:type="dxa"/>
              <w:bottom w:w="85" w:type="dxa"/>
              <w:end w:w="90" w:type="dxa"/>
            </w:tcMar>
            <w:vAlign w:val="center"/>
            <w:shd w:fill="F6F8FB"/>
          </w:tcPr>
          <w:p>
            <w:pPr>
              <w:jc w:val="left"/>
            </w:pPr>
            <w:r>
              <w:rPr>
                <w:sz w:val="16"/>
              </w:rPr>
              <w:t>Original Texas Family Code, Acts 1973, ch. 543</w:t>
            </w:r>
          </w:p>
        </w:tc>
        <w:tc>
          <w:tcPr>
            <w:tcW w:type="dxa" w:w="1037"/>
            <w:tcMar>
              <w:top w:w="85" w:type="dxa"/>
              <w:start w:w="90" w:type="dxa"/>
              <w:bottom w:w="85" w:type="dxa"/>
              <w:end w:w="90" w:type="dxa"/>
            </w:tcMar>
            <w:vAlign w:val="center"/>
            <w:shd w:fill="F6F8FB"/>
          </w:tcPr>
          <w:p>
            <w:pPr>
              <w:jc w:val="center"/>
            </w:pPr>
            <w:r>
              <w:rPr>
                <w:sz w:val="16"/>
              </w:rPr>
              <w:t>Passed</w:t>
            </w:r>
          </w:p>
        </w:tc>
        <w:tc>
          <w:tcPr>
            <w:tcW w:type="dxa" w:w="1181"/>
            <w:tcMar>
              <w:top w:w="85" w:type="dxa"/>
              <w:start w:w="90" w:type="dxa"/>
              <w:bottom w:w="85" w:type="dxa"/>
              <w:end w:w="90" w:type="dxa"/>
            </w:tcMar>
            <w:vAlign w:val="center"/>
            <w:shd w:fill="F6F8FB"/>
          </w:tcPr>
          <w:p>
            <w:pPr>
              <w:jc w:val="center"/>
            </w:pPr>
            <w:r>
              <w:rPr>
                <w:sz w:val="16"/>
              </w:rPr>
              <w:t>A</w:t>
            </w:r>
          </w:p>
        </w:tc>
        <w:tc>
          <w:tcPr>
            <w:tcW w:type="dxa" w:w="4104"/>
            <w:tcMar>
              <w:top w:w="85" w:type="dxa"/>
              <w:start w:w="90" w:type="dxa"/>
              <w:bottom w:w="85" w:type="dxa"/>
              <w:end w:w="90" w:type="dxa"/>
            </w:tcMar>
            <w:vAlign w:val="center"/>
            <w:shd w:fill="F6F8FB"/>
          </w:tcPr>
          <w:p>
            <w:pPr>
              <w:jc w:val="left"/>
            </w:pPr>
            <w:r>
              <w:rPr>
                <w:sz w:val="15"/>
              </w:rPr>
              <w:t>Established the original Family Code framework using managing and possessory conservators. The statutory scheme generally linked the principal residence/domicile function to the managing conservator and left the possessory conservator with more limited possession rights.</w:t>
            </w:r>
          </w:p>
        </w:tc>
      </w:tr>
      <w:tr>
        <w:trPr>
          <w:cantSplit/>
        </w:trPr>
        <w:tc>
          <w:tcPr>
            <w:tcW w:type="dxa" w:w="749"/>
            <w:tcMar>
              <w:top w:w="85" w:type="dxa"/>
              <w:start w:w="90" w:type="dxa"/>
              <w:bottom w:w="85" w:type="dxa"/>
              <w:end w:w="90" w:type="dxa"/>
            </w:tcMar>
            <w:vAlign w:val="center"/>
            <w:shd w:fill="F6F8FB"/>
          </w:tcPr>
          <w:p>
            <w:pPr>
              <w:jc w:val="center"/>
            </w:pPr>
            <w:r>
              <w:rPr>
                <w:b/>
                <w:color w:val="2F5597"/>
                <w:sz w:val="16"/>
              </w:rPr>
              <w:t>P1-002</w:t>
            </w:r>
          </w:p>
        </w:tc>
        <w:tc>
          <w:tcPr>
            <w:tcW w:type="dxa" w:w="893"/>
            <w:tcMar>
              <w:top w:w="85" w:type="dxa"/>
              <w:start w:w="90" w:type="dxa"/>
              <w:bottom w:w="85" w:type="dxa"/>
              <w:end w:w="90" w:type="dxa"/>
            </w:tcMar>
            <w:vAlign w:val="center"/>
            <w:shd w:fill="F6F8FB"/>
          </w:tcPr>
          <w:p>
            <w:pPr>
              <w:jc w:val="center"/>
            </w:pPr>
            <w:r>
              <w:rPr>
                <w:sz w:val="16"/>
              </w:rPr>
              <w:t>1979</w:t>
            </w:r>
          </w:p>
        </w:tc>
        <w:tc>
          <w:tcPr>
            <w:tcW w:type="dxa" w:w="2160"/>
            <w:tcMar>
              <w:top w:w="85" w:type="dxa"/>
              <w:start w:w="90" w:type="dxa"/>
              <w:bottom w:w="85" w:type="dxa"/>
              <w:end w:w="90" w:type="dxa"/>
            </w:tcMar>
            <w:vAlign w:val="center"/>
            <w:shd w:fill="F6F8FB"/>
          </w:tcPr>
          <w:p>
            <w:pPr>
              <w:jc w:val="left"/>
            </w:pPr>
            <w:r>
              <w:rPr>
                <w:sz w:val="16"/>
              </w:rPr>
              <w:t>Acts 1979, ch. 313 - agreed joint managing conservatorship</w:t>
            </w:r>
          </w:p>
        </w:tc>
        <w:tc>
          <w:tcPr>
            <w:tcW w:type="dxa" w:w="1037"/>
            <w:tcMar>
              <w:top w:w="85" w:type="dxa"/>
              <w:start w:w="90" w:type="dxa"/>
              <w:bottom w:w="85" w:type="dxa"/>
              <w:end w:w="90" w:type="dxa"/>
            </w:tcMar>
            <w:vAlign w:val="center"/>
            <w:shd w:fill="F6F8FB"/>
          </w:tcPr>
          <w:p>
            <w:pPr>
              <w:jc w:val="center"/>
            </w:pPr>
            <w:r>
              <w:rPr>
                <w:sz w:val="16"/>
              </w:rPr>
              <w:t>Passed</w:t>
            </w:r>
          </w:p>
        </w:tc>
        <w:tc>
          <w:tcPr>
            <w:tcW w:type="dxa" w:w="1181"/>
            <w:tcMar>
              <w:top w:w="85" w:type="dxa"/>
              <w:start w:w="90" w:type="dxa"/>
              <w:bottom w:w="85" w:type="dxa"/>
              <w:end w:w="90" w:type="dxa"/>
            </w:tcMar>
            <w:vAlign w:val="center"/>
            <w:shd w:fill="F6F8FB"/>
          </w:tcPr>
          <w:p>
            <w:pPr>
              <w:jc w:val="center"/>
            </w:pPr>
            <w:r>
              <w:rPr>
                <w:sz w:val="16"/>
              </w:rPr>
              <w:t>A</w:t>
            </w:r>
          </w:p>
        </w:tc>
        <w:tc>
          <w:tcPr>
            <w:tcW w:type="dxa" w:w="4104"/>
            <w:tcMar>
              <w:top w:w="85" w:type="dxa"/>
              <w:start w:w="90" w:type="dxa"/>
              <w:bottom w:w="85" w:type="dxa"/>
              <w:end w:w="90" w:type="dxa"/>
            </w:tcMar>
            <w:vAlign w:val="center"/>
            <w:shd w:fill="F6F8FB"/>
          </w:tcPr>
          <w:p>
            <w:pPr>
              <w:jc w:val="left"/>
            </w:pPr>
            <w:r>
              <w:rPr>
                <w:sz w:val="15"/>
              </w:rPr>
              <w:t>Authorized written agreements for appointment of joint managing conservators. This is an early statutory step away from a strictly one-custodial-parent model.</w:t>
            </w:r>
          </w:p>
        </w:tc>
      </w:tr>
      <w:tr>
        <w:trPr>
          <w:cantSplit/>
        </w:trPr>
        <w:tc>
          <w:tcPr>
            <w:tcW w:type="dxa" w:w="749"/>
            <w:tcMar>
              <w:top w:w="85" w:type="dxa"/>
              <w:start w:w="90" w:type="dxa"/>
              <w:bottom w:w="85" w:type="dxa"/>
              <w:end w:w="90" w:type="dxa"/>
            </w:tcMar>
            <w:vAlign w:val="center"/>
            <w:shd w:fill="F6F8FB"/>
          </w:tcPr>
          <w:p>
            <w:pPr>
              <w:jc w:val="center"/>
            </w:pPr>
            <w:r>
              <w:rPr>
                <w:b/>
                <w:color w:val="2F5597"/>
                <w:sz w:val="16"/>
              </w:rPr>
              <w:t>P1-003</w:t>
            </w:r>
          </w:p>
        </w:tc>
        <w:tc>
          <w:tcPr>
            <w:tcW w:type="dxa" w:w="893"/>
            <w:tcMar>
              <w:top w:w="85" w:type="dxa"/>
              <w:start w:w="90" w:type="dxa"/>
              <w:bottom w:w="85" w:type="dxa"/>
              <w:end w:w="90" w:type="dxa"/>
            </w:tcMar>
            <w:vAlign w:val="center"/>
            <w:shd w:fill="F6F8FB"/>
          </w:tcPr>
          <w:p>
            <w:pPr>
              <w:jc w:val="center"/>
            </w:pPr>
            <w:r>
              <w:rPr>
                <w:sz w:val="16"/>
              </w:rPr>
              <w:t>1983</w:t>
            </w:r>
          </w:p>
        </w:tc>
        <w:tc>
          <w:tcPr>
            <w:tcW w:type="dxa" w:w="2160"/>
            <w:tcMar>
              <w:top w:w="85" w:type="dxa"/>
              <w:start w:w="90" w:type="dxa"/>
              <w:bottom w:w="85" w:type="dxa"/>
              <w:end w:w="90" w:type="dxa"/>
            </w:tcMar>
            <w:vAlign w:val="center"/>
            <w:shd w:fill="F6F8FB"/>
          </w:tcPr>
          <w:p>
            <w:pPr>
              <w:jc w:val="left"/>
            </w:pPr>
            <w:r>
              <w:rPr>
                <w:sz w:val="16"/>
              </w:rPr>
              <w:t>Acts 1983, ch. 304 and related possession/access changes</w:t>
            </w:r>
          </w:p>
        </w:tc>
        <w:tc>
          <w:tcPr>
            <w:tcW w:type="dxa" w:w="1037"/>
            <w:tcMar>
              <w:top w:w="85" w:type="dxa"/>
              <w:start w:w="90" w:type="dxa"/>
              <w:bottom w:w="85" w:type="dxa"/>
              <w:end w:w="90" w:type="dxa"/>
            </w:tcMar>
            <w:vAlign w:val="center"/>
            <w:shd w:fill="F6F8FB"/>
          </w:tcPr>
          <w:p>
            <w:pPr>
              <w:jc w:val="center"/>
            </w:pPr>
            <w:r>
              <w:rPr>
                <w:sz w:val="16"/>
              </w:rPr>
              <w:t>Passed</w:t>
            </w:r>
          </w:p>
        </w:tc>
        <w:tc>
          <w:tcPr>
            <w:tcW w:type="dxa" w:w="1181"/>
            <w:tcMar>
              <w:top w:w="85" w:type="dxa"/>
              <w:start w:w="90" w:type="dxa"/>
              <w:bottom w:w="85" w:type="dxa"/>
              <w:end w:w="90" w:type="dxa"/>
            </w:tcMar>
            <w:vAlign w:val="center"/>
            <w:shd w:fill="F6F8FB"/>
          </w:tcPr>
          <w:p>
            <w:pPr>
              <w:jc w:val="center"/>
            </w:pPr>
            <w:r>
              <w:rPr>
                <w:sz w:val="16"/>
              </w:rPr>
              <w:t>A/B</w:t>
            </w:r>
          </w:p>
        </w:tc>
        <w:tc>
          <w:tcPr>
            <w:tcW w:type="dxa" w:w="4104"/>
            <w:tcMar>
              <w:top w:w="85" w:type="dxa"/>
              <w:start w:w="90" w:type="dxa"/>
              <w:bottom w:w="85" w:type="dxa"/>
              <w:end w:w="90" w:type="dxa"/>
            </w:tcMar>
            <w:vAlign w:val="center"/>
            <w:shd w:fill="F6F8FB"/>
          </w:tcPr>
          <w:p>
            <w:pPr>
              <w:jc w:val="left"/>
            </w:pPr>
            <w:r>
              <w:rPr>
                <w:sz w:val="15"/>
              </w:rPr>
              <w:t>Preliminary historical marker in the transition from loosely defined visitation toward more specific possession/access terms and local guideline practices.</w:t>
            </w:r>
          </w:p>
        </w:tc>
      </w:tr>
      <w:tr>
        <w:trPr>
          <w:cantSplit/>
        </w:trPr>
        <w:tc>
          <w:tcPr>
            <w:tcW w:type="dxa" w:w="749"/>
            <w:tcMar>
              <w:top w:w="85" w:type="dxa"/>
              <w:start w:w="90" w:type="dxa"/>
              <w:bottom w:w="85" w:type="dxa"/>
              <w:end w:w="90" w:type="dxa"/>
            </w:tcMar>
            <w:vAlign w:val="center"/>
            <w:shd w:fill="F6F8FB"/>
          </w:tcPr>
          <w:p>
            <w:pPr>
              <w:jc w:val="center"/>
            </w:pPr>
            <w:r>
              <w:rPr>
                <w:b/>
                <w:color w:val="2F5597"/>
                <w:sz w:val="16"/>
              </w:rPr>
              <w:t>P1-004</w:t>
            </w:r>
          </w:p>
        </w:tc>
        <w:tc>
          <w:tcPr>
            <w:tcW w:type="dxa" w:w="893"/>
            <w:tcMar>
              <w:top w:w="85" w:type="dxa"/>
              <w:start w:w="90" w:type="dxa"/>
              <w:bottom w:w="85" w:type="dxa"/>
              <w:end w:w="90" w:type="dxa"/>
            </w:tcMar>
            <w:vAlign w:val="center"/>
            <w:shd w:fill="F6F8FB"/>
          </w:tcPr>
          <w:p>
            <w:pPr>
              <w:jc w:val="center"/>
            </w:pPr>
            <w:r>
              <w:rPr>
                <w:sz w:val="16"/>
              </w:rPr>
              <w:t>1987</w:t>
            </w:r>
          </w:p>
        </w:tc>
        <w:tc>
          <w:tcPr>
            <w:tcW w:type="dxa" w:w="2160"/>
            <w:tcMar>
              <w:top w:w="85" w:type="dxa"/>
              <w:start w:w="90" w:type="dxa"/>
              <w:bottom w:w="85" w:type="dxa"/>
              <w:end w:w="90" w:type="dxa"/>
            </w:tcMar>
            <w:vAlign w:val="center"/>
            <w:shd w:fill="F6F8FB"/>
          </w:tcPr>
          <w:p>
            <w:pPr>
              <w:jc w:val="left"/>
            </w:pPr>
            <w:r>
              <w:rPr>
                <w:sz w:val="16"/>
              </w:rPr>
              <w:t>Acts 1987, ch. 744 - joint managing conservatorship reform</w:t>
            </w:r>
          </w:p>
        </w:tc>
        <w:tc>
          <w:tcPr>
            <w:tcW w:type="dxa" w:w="1037"/>
            <w:tcMar>
              <w:top w:w="85" w:type="dxa"/>
              <w:start w:w="90" w:type="dxa"/>
              <w:bottom w:w="85" w:type="dxa"/>
              <w:end w:w="90" w:type="dxa"/>
            </w:tcMar>
            <w:vAlign w:val="center"/>
            <w:shd w:fill="F6F8FB"/>
          </w:tcPr>
          <w:p>
            <w:pPr>
              <w:jc w:val="center"/>
            </w:pPr>
            <w:r>
              <w:rPr>
                <w:sz w:val="16"/>
              </w:rPr>
              <w:t>Passed</w:t>
            </w:r>
          </w:p>
        </w:tc>
        <w:tc>
          <w:tcPr>
            <w:tcW w:type="dxa" w:w="1181"/>
            <w:tcMar>
              <w:top w:w="85" w:type="dxa"/>
              <w:start w:w="90" w:type="dxa"/>
              <w:bottom w:w="85" w:type="dxa"/>
              <w:end w:w="90" w:type="dxa"/>
            </w:tcMar>
            <w:vAlign w:val="center"/>
            <w:shd w:fill="F6F8FB"/>
          </w:tcPr>
          <w:p>
            <w:pPr>
              <w:jc w:val="center"/>
            </w:pPr>
            <w:r>
              <w:rPr>
                <w:sz w:val="16"/>
              </w:rPr>
              <w:t>A</w:t>
            </w:r>
          </w:p>
        </w:tc>
        <w:tc>
          <w:tcPr>
            <w:tcW w:type="dxa" w:w="4104"/>
            <w:tcMar>
              <w:top w:w="85" w:type="dxa"/>
              <w:start w:w="90" w:type="dxa"/>
              <w:bottom w:w="85" w:type="dxa"/>
              <w:end w:w="90" w:type="dxa"/>
            </w:tcMar>
            <w:vAlign w:val="center"/>
            <w:shd w:fill="F6F8FB"/>
          </w:tcPr>
          <w:p>
            <w:pPr>
              <w:jc w:val="left"/>
            </w:pPr>
            <w:r>
              <w:rPr>
                <w:sz w:val="15"/>
              </w:rPr>
              <w:t>Articulated state policy favoring frequent and continuing contact with fit parents and encouraging parents to share rights and responsibilities; authorized courts to appoint joint managing conservators without requiring a prior written agreement.</w:t>
            </w:r>
          </w:p>
        </w:tc>
      </w:tr>
      <w:tr>
        <w:trPr>
          <w:cantSplit/>
        </w:trPr>
        <w:tc>
          <w:tcPr>
            <w:tcW w:type="dxa" w:w="749"/>
            <w:tcMar>
              <w:top w:w="85" w:type="dxa"/>
              <w:start w:w="90" w:type="dxa"/>
              <w:bottom w:w="85" w:type="dxa"/>
              <w:end w:w="90" w:type="dxa"/>
            </w:tcMar>
            <w:vAlign w:val="center"/>
            <w:shd w:fill="F6F8FB"/>
          </w:tcPr>
          <w:p>
            <w:pPr>
              <w:jc w:val="center"/>
            </w:pPr>
            <w:r>
              <w:rPr>
                <w:b/>
                <w:color w:val="2F5597"/>
                <w:sz w:val="16"/>
              </w:rPr>
              <w:t>P1-005</w:t>
            </w:r>
          </w:p>
        </w:tc>
        <w:tc>
          <w:tcPr>
            <w:tcW w:type="dxa" w:w="893"/>
            <w:tcMar>
              <w:top w:w="85" w:type="dxa"/>
              <w:start w:w="90" w:type="dxa"/>
              <w:bottom w:w="85" w:type="dxa"/>
              <w:end w:w="90" w:type="dxa"/>
            </w:tcMar>
            <w:vAlign w:val="center"/>
            <w:shd w:fill="F6F8FB"/>
          </w:tcPr>
          <w:p>
            <w:pPr>
              <w:jc w:val="center"/>
            </w:pPr>
            <w:r>
              <w:rPr>
                <w:sz w:val="16"/>
              </w:rPr>
              <w:t>1989</w:t>
            </w:r>
          </w:p>
        </w:tc>
        <w:tc>
          <w:tcPr>
            <w:tcW w:type="dxa" w:w="2160"/>
            <w:tcMar>
              <w:top w:w="85" w:type="dxa"/>
              <w:start w:w="90" w:type="dxa"/>
              <w:bottom w:w="85" w:type="dxa"/>
              <w:end w:w="90" w:type="dxa"/>
            </w:tcMar>
            <w:vAlign w:val="center"/>
            <w:shd w:fill="F6F8FB"/>
          </w:tcPr>
          <w:p>
            <w:pPr>
              <w:jc w:val="left"/>
            </w:pPr>
            <w:r>
              <w:rPr>
                <w:sz w:val="16"/>
              </w:rPr>
              <w:t>Acts 1989, ch. 617 - statewide possession guidelines / SPO regime</w:t>
            </w:r>
          </w:p>
        </w:tc>
        <w:tc>
          <w:tcPr>
            <w:tcW w:type="dxa" w:w="1037"/>
            <w:tcMar>
              <w:top w:w="85" w:type="dxa"/>
              <w:start w:w="90" w:type="dxa"/>
              <w:bottom w:w="85" w:type="dxa"/>
              <w:end w:w="90" w:type="dxa"/>
            </w:tcMar>
            <w:vAlign w:val="center"/>
            <w:shd w:fill="F6F8FB"/>
          </w:tcPr>
          <w:p>
            <w:pPr>
              <w:jc w:val="center"/>
            </w:pPr>
            <w:r>
              <w:rPr>
                <w:sz w:val="16"/>
              </w:rPr>
              <w:t>Passed</w:t>
            </w:r>
          </w:p>
        </w:tc>
        <w:tc>
          <w:tcPr>
            <w:tcW w:type="dxa" w:w="1181"/>
            <w:tcMar>
              <w:top w:w="85" w:type="dxa"/>
              <w:start w:w="90" w:type="dxa"/>
              <w:bottom w:w="85" w:type="dxa"/>
              <w:end w:w="90" w:type="dxa"/>
            </w:tcMar>
            <w:vAlign w:val="center"/>
            <w:shd w:fill="F6F8FB"/>
          </w:tcPr>
          <w:p>
            <w:pPr>
              <w:jc w:val="center"/>
            </w:pPr>
            <w:r>
              <w:rPr>
                <w:sz w:val="16"/>
              </w:rPr>
              <w:t>A</w:t>
            </w:r>
          </w:p>
        </w:tc>
        <w:tc>
          <w:tcPr>
            <w:tcW w:type="dxa" w:w="4104"/>
            <w:tcMar>
              <w:top w:w="85" w:type="dxa"/>
              <w:start w:w="90" w:type="dxa"/>
              <w:bottom w:w="85" w:type="dxa"/>
              <w:end w:w="90" w:type="dxa"/>
            </w:tcMar>
            <w:vAlign w:val="center"/>
            <w:shd w:fill="F6F8FB"/>
          </w:tcPr>
          <w:p>
            <w:pPr>
              <w:jc w:val="left"/>
            </w:pPr>
            <w:r>
              <w:rPr>
                <w:sz w:val="15"/>
              </w:rPr>
              <w:t>Major milestone. Established statutory possession guidelines and a presumptive minimum possession period for the parent without the primary physical residence. This appears to be the substantive origin point for the statewide standard-possession regime, not the 1995 recodification.</w:t>
            </w:r>
          </w:p>
        </w:tc>
      </w:tr>
      <w:tr>
        <w:trPr>
          <w:cantSplit/>
        </w:trPr>
        <w:tc>
          <w:tcPr>
            <w:tcW w:type="dxa" w:w="749"/>
            <w:tcMar>
              <w:top w:w="85" w:type="dxa"/>
              <w:start w:w="90" w:type="dxa"/>
              <w:bottom w:w="85" w:type="dxa"/>
              <w:end w:w="90" w:type="dxa"/>
            </w:tcMar>
            <w:vAlign w:val="center"/>
            <w:shd w:fill="F6F8FB"/>
          </w:tcPr>
          <w:p>
            <w:pPr>
              <w:jc w:val="center"/>
            </w:pPr>
            <w:r>
              <w:rPr>
                <w:b/>
                <w:color w:val="2F5597"/>
                <w:sz w:val="16"/>
              </w:rPr>
              <w:t>P1-006</w:t>
            </w:r>
          </w:p>
        </w:tc>
        <w:tc>
          <w:tcPr>
            <w:tcW w:type="dxa" w:w="893"/>
            <w:tcMar>
              <w:top w:w="85" w:type="dxa"/>
              <w:start w:w="90" w:type="dxa"/>
              <w:bottom w:w="85" w:type="dxa"/>
              <w:end w:w="90" w:type="dxa"/>
            </w:tcMar>
            <w:vAlign w:val="center"/>
            <w:shd w:fill="F6F8FB"/>
          </w:tcPr>
          <w:p>
            <w:pPr>
              <w:jc w:val="center"/>
            </w:pPr>
            <w:r>
              <w:rPr>
                <w:sz w:val="16"/>
              </w:rPr>
              <w:t>1995</w:t>
            </w:r>
          </w:p>
        </w:tc>
        <w:tc>
          <w:tcPr>
            <w:tcW w:type="dxa" w:w="2160"/>
            <w:tcMar>
              <w:top w:w="85" w:type="dxa"/>
              <w:start w:w="90" w:type="dxa"/>
              <w:bottom w:w="85" w:type="dxa"/>
              <w:end w:w="90" w:type="dxa"/>
            </w:tcMar>
            <w:vAlign w:val="center"/>
            <w:shd w:fill="F6F8FB"/>
          </w:tcPr>
          <w:p>
            <w:pPr>
              <w:jc w:val="left"/>
            </w:pPr>
            <w:r>
              <w:rPr>
                <w:sz w:val="16"/>
              </w:rPr>
              <w:t>HB 433 - broad parent-child reform, Acts 1995, ch. 751</w:t>
            </w:r>
          </w:p>
        </w:tc>
        <w:tc>
          <w:tcPr>
            <w:tcW w:type="dxa" w:w="1037"/>
            <w:tcMar>
              <w:top w:w="85" w:type="dxa"/>
              <w:start w:w="90" w:type="dxa"/>
              <w:bottom w:w="85" w:type="dxa"/>
              <w:end w:w="90" w:type="dxa"/>
            </w:tcMar>
            <w:vAlign w:val="center"/>
            <w:shd w:fill="F6F8FB"/>
          </w:tcPr>
          <w:p>
            <w:pPr>
              <w:jc w:val="center"/>
            </w:pPr>
            <w:r>
              <w:rPr>
                <w:sz w:val="16"/>
              </w:rPr>
              <w:t>Passed</w:t>
            </w:r>
          </w:p>
        </w:tc>
        <w:tc>
          <w:tcPr>
            <w:tcW w:type="dxa" w:w="1181"/>
            <w:tcMar>
              <w:top w:w="85" w:type="dxa"/>
              <w:start w:w="90" w:type="dxa"/>
              <w:bottom w:w="85" w:type="dxa"/>
              <w:end w:w="90" w:type="dxa"/>
            </w:tcMar>
            <w:vAlign w:val="center"/>
            <w:shd w:fill="F6F8FB"/>
          </w:tcPr>
          <w:p>
            <w:pPr>
              <w:jc w:val="center"/>
            </w:pPr>
            <w:r>
              <w:rPr>
                <w:sz w:val="16"/>
              </w:rPr>
              <w:t>A</w:t>
            </w:r>
          </w:p>
        </w:tc>
        <w:tc>
          <w:tcPr>
            <w:tcW w:type="dxa" w:w="4104"/>
            <w:tcMar>
              <w:top w:w="85" w:type="dxa"/>
              <w:start w:w="90" w:type="dxa"/>
              <w:bottom w:w="85" w:type="dxa"/>
              <w:end w:w="90" w:type="dxa"/>
            </w:tcMar>
            <w:vAlign w:val="center"/>
            <w:shd w:fill="F6F8FB"/>
          </w:tcPr>
          <w:p>
            <w:pPr>
              <w:jc w:val="left"/>
            </w:pPr>
            <w:r>
              <w:rPr>
                <w:sz w:val="15"/>
              </w:rPr>
              <w:t>Created the rebuttable presumption that appointment of both parents as joint managing conservators is in the child's best interest and made other major parent-child changes.</w:t>
            </w:r>
          </w:p>
        </w:tc>
      </w:tr>
      <w:tr>
        <w:trPr>
          <w:cantSplit/>
        </w:trPr>
        <w:tc>
          <w:tcPr>
            <w:tcW w:type="dxa" w:w="749"/>
            <w:tcMar>
              <w:top w:w="85" w:type="dxa"/>
              <w:start w:w="90" w:type="dxa"/>
              <w:bottom w:w="85" w:type="dxa"/>
              <w:end w:w="90" w:type="dxa"/>
            </w:tcMar>
            <w:vAlign w:val="center"/>
          </w:tcPr>
          <w:p>
            <w:pPr>
              <w:jc w:val="center"/>
            </w:pPr>
            <w:r>
              <w:rPr>
                <w:b/>
                <w:color w:val="2F5597"/>
                <w:sz w:val="16"/>
              </w:rPr>
              <w:t>P1-007</w:t>
            </w:r>
          </w:p>
        </w:tc>
        <w:tc>
          <w:tcPr>
            <w:tcW w:type="dxa" w:w="893"/>
            <w:tcMar>
              <w:top w:w="85" w:type="dxa"/>
              <w:start w:w="90" w:type="dxa"/>
              <w:bottom w:w="85" w:type="dxa"/>
              <w:end w:w="90" w:type="dxa"/>
            </w:tcMar>
            <w:vAlign w:val="center"/>
          </w:tcPr>
          <w:p>
            <w:pPr>
              <w:jc w:val="center"/>
            </w:pPr>
            <w:r>
              <w:rPr>
                <w:sz w:val="16"/>
              </w:rPr>
              <w:t>1995</w:t>
            </w:r>
          </w:p>
        </w:tc>
        <w:tc>
          <w:tcPr>
            <w:tcW w:type="dxa" w:w="2160"/>
            <w:tcMar>
              <w:top w:w="85" w:type="dxa"/>
              <w:start w:w="90" w:type="dxa"/>
              <w:bottom w:w="85" w:type="dxa"/>
              <w:end w:w="90" w:type="dxa"/>
            </w:tcMar>
            <w:vAlign w:val="center"/>
          </w:tcPr>
          <w:p>
            <w:pPr>
              <w:jc w:val="left"/>
            </w:pPr>
            <w:r>
              <w:rPr>
                <w:sz w:val="16"/>
              </w:rPr>
              <w:t>Acts 1995, ch. 20 - Family Code recodification</w:t>
            </w:r>
          </w:p>
        </w:tc>
        <w:tc>
          <w:tcPr>
            <w:tcW w:type="dxa" w:w="1037"/>
            <w:tcMar>
              <w:top w:w="85" w:type="dxa"/>
              <w:start w:w="90" w:type="dxa"/>
              <w:bottom w:w="85" w:type="dxa"/>
              <w:end w:w="90" w:type="dxa"/>
            </w:tcMar>
            <w:vAlign w:val="center"/>
          </w:tcPr>
          <w:p>
            <w:pPr>
              <w:jc w:val="center"/>
            </w:pPr>
            <w:r>
              <w:rPr>
                <w:sz w:val="16"/>
              </w:rPr>
              <w:t>Passed</w:t>
            </w:r>
          </w:p>
        </w:tc>
        <w:tc>
          <w:tcPr>
            <w:tcW w:type="dxa" w:w="1181"/>
            <w:tcMar>
              <w:top w:w="85" w:type="dxa"/>
              <w:start w:w="90" w:type="dxa"/>
              <w:bottom w:w="85" w:type="dxa"/>
              <w:end w:w="90" w:type="dxa"/>
            </w:tcMar>
            <w:vAlign w:val="center"/>
          </w:tcPr>
          <w:p>
            <w:pPr>
              <w:jc w:val="center"/>
            </w:pPr>
            <w:r>
              <w:rPr>
                <w:sz w:val="16"/>
              </w:rPr>
              <w:t>Context</w:t>
            </w:r>
          </w:p>
        </w:tc>
        <w:tc>
          <w:tcPr>
            <w:tcW w:type="dxa" w:w="4104"/>
            <w:tcMar>
              <w:top w:w="85" w:type="dxa"/>
              <w:start w:w="90" w:type="dxa"/>
              <w:bottom w:w="85" w:type="dxa"/>
              <w:end w:w="90" w:type="dxa"/>
            </w:tcMar>
            <w:vAlign w:val="center"/>
          </w:tcPr>
          <w:p>
            <w:pPr>
              <w:jc w:val="left"/>
            </w:pPr>
            <w:r>
              <w:rPr>
                <w:sz w:val="15"/>
              </w:rPr>
              <w:t>Important interpretive marker. The 1995 recodification moved and renumbered preexisting provisions, which can make older substantive reforms look as though they originated in 1995 when they did not.</w:t>
            </w:r>
          </w:p>
        </w:tc>
      </w:tr>
      <w:tr>
        <w:trPr>
          <w:cantSplit/>
        </w:trPr>
        <w:tc>
          <w:tcPr>
            <w:tcW w:type="dxa" w:w="749"/>
            <w:tcMar>
              <w:top w:w="85" w:type="dxa"/>
              <w:start w:w="90" w:type="dxa"/>
              <w:bottom w:w="85" w:type="dxa"/>
              <w:end w:w="90" w:type="dxa"/>
            </w:tcMar>
            <w:vAlign w:val="center"/>
          </w:tcPr>
          <w:p>
            <w:pPr>
              <w:jc w:val="center"/>
            </w:pPr>
            <w:r>
              <w:rPr>
                <w:b/>
                <w:color w:val="2F5597"/>
                <w:sz w:val="16"/>
              </w:rPr>
              <w:t>P1-008</w:t>
            </w:r>
          </w:p>
        </w:tc>
        <w:tc>
          <w:tcPr>
            <w:tcW w:type="dxa" w:w="893"/>
            <w:tcMar>
              <w:top w:w="85" w:type="dxa"/>
              <w:start w:w="90" w:type="dxa"/>
              <w:bottom w:w="85" w:type="dxa"/>
              <w:end w:w="90" w:type="dxa"/>
            </w:tcMar>
            <w:vAlign w:val="center"/>
          </w:tcPr>
          <w:p>
            <w:pPr>
              <w:jc w:val="center"/>
            </w:pPr>
            <w:r>
              <w:rPr>
                <w:sz w:val="16"/>
              </w:rPr>
              <w:t>1997-2003</w:t>
            </w:r>
          </w:p>
        </w:tc>
        <w:tc>
          <w:tcPr>
            <w:tcW w:type="dxa" w:w="2160"/>
            <w:tcMar>
              <w:top w:w="85" w:type="dxa"/>
              <w:start w:w="90" w:type="dxa"/>
              <w:bottom w:w="85" w:type="dxa"/>
              <w:end w:w="90" w:type="dxa"/>
            </w:tcMar>
            <w:vAlign w:val="center"/>
          </w:tcPr>
          <w:p>
            <w:pPr>
              <w:jc w:val="left"/>
            </w:pPr>
            <w:r>
              <w:rPr>
                <w:sz w:val="16"/>
              </w:rPr>
              <w:t>Series of conservatorship/possession amendments, including Acts 1997, ch. 180 and Acts 2003, ch. 1036</w:t>
            </w:r>
          </w:p>
        </w:tc>
        <w:tc>
          <w:tcPr>
            <w:tcW w:type="dxa" w:w="1037"/>
            <w:tcMar>
              <w:top w:w="85" w:type="dxa"/>
              <w:start w:w="90" w:type="dxa"/>
              <w:bottom w:w="85" w:type="dxa"/>
              <w:end w:w="90" w:type="dxa"/>
            </w:tcMar>
            <w:vAlign w:val="center"/>
          </w:tcPr>
          <w:p>
            <w:pPr>
              <w:jc w:val="center"/>
            </w:pPr>
            <w:r>
              <w:rPr>
                <w:sz w:val="16"/>
              </w:rPr>
              <w:t>Passed</w:t>
            </w:r>
          </w:p>
        </w:tc>
        <w:tc>
          <w:tcPr>
            <w:tcW w:type="dxa" w:w="1181"/>
            <w:tcMar>
              <w:top w:w="85" w:type="dxa"/>
              <w:start w:w="90" w:type="dxa"/>
              <w:bottom w:w="85" w:type="dxa"/>
              <w:end w:w="90" w:type="dxa"/>
            </w:tcMar>
            <w:vAlign w:val="center"/>
          </w:tcPr>
          <w:p>
            <w:pPr>
              <w:jc w:val="center"/>
            </w:pPr>
            <w:r>
              <w:rPr>
                <w:sz w:val="16"/>
              </w:rPr>
              <w:t>B</w:t>
            </w:r>
          </w:p>
        </w:tc>
        <w:tc>
          <w:tcPr>
            <w:tcW w:type="dxa" w:w="4104"/>
            <w:tcMar>
              <w:top w:w="85" w:type="dxa"/>
              <w:start w:w="90" w:type="dxa"/>
              <w:bottom w:w="85" w:type="dxa"/>
              <w:end w:w="90" w:type="dxa"/>
            </w:tcMar>
            <w:vAlign w:val="center"/>
          </w:tcPr>
          <w:p>
            <w:pPr>
              <w:jc w:val="left"/>
            </w:pPr>
            <w:r>
              <w:rPr>
                <w:sz w:val="15"/>
              </w:rPr>
              <w:t>Clarified which conservatorship issues a jury decides and refined primary-residence terminology and related possession architecture. This belongs in the broader legal timeline even where it does not directly change the SPO schedule.</w:t>
            </w:r>
          </w:p>
        </w:tc>
      </w:tr>
      <w:tr>
        <w:trPr>
          <w:cantSplit/>
        </w:trPr>
        <w:tc>
          <w:tcPr>
            <w:tcW w:type="dxa" w:w="749"/>
            <w:tcMar>
              <w:top w:w="85" w:type="dxa"/>
              <w:start w:w="90" w:type="dxa"/>
              <w:bottom w:w="85" w:type="dxa"/>
              <w:end w:w="90" w:type="dxa"/>
            </w:tcMar>
            <w:vAlign w:val="center"/>
          </w:tcPr>
          <w:p>
            <w:pPr>
              <w:jc w:val="center"/>
            </w:pPr>
            <w:r>
              <w:rPr>
                <w:b/>
                <w:color w:val="2F5597"/>
                <w:sz w:val="16"/>
              </w:rPr>
              <w:t>P1-009</w:t>
            </w:r>
          </w:p>
        </w:tc>
        <w:tc>
          <w:tcPr>
            <w:tcW w:type="dxa" w:w="893"/>
            <w:tcMar>
              <w:top w:w="85" w:type="dxa"/>
              <w:start w:w="90" w:type="dxa"/>
              <w:bottom w:w="85" w:type="dxa"/>
              <w:end w:w="90" w:type="dxa"/>
            </w:tcMar>
            <w:vAlign w:val="center"/>
          </w:tcPr>
          <w:p>
            <w:pPr>
              <w:jc w:val="center"/>
            </w:pPr>
            <w:r>
              <w:rPr>
                <w:sz w:val="16"/>
              </w:rPr>
              <w:t>2005</w:t>
            </w:r>
          </w:p>
        </w:tc>
        <w:tc>
          <w:tcPr>
            <w:tcW w:type="dxa" w:w="2160"/>
            <w:tcMar>
              <w:top w:w="85" w:type="dxa"/>
              <w:start w:w="90" w:type="dxa"/>
              <w:bottom w:w="85" w:type="dxa"/>
              <w:end w:w="90" w:type="dxa"/>
            </w:tcMar>
            <w:vAlign w:val="center"/>
          </w:tcPr>
          <w:p>
            <w:pPr>
              <w:jc w:val="left"/>
            </w:pPr>
            <w:r>
              <w:rPr>
                <w:sz w:val="16"/>
              </w:rPr>
              <w:t>HB 260</w:t>
            </w:r>
          </w:p>
        </w:tc>
        <w:tc>
          <w:tcPr>
            <w:tcW w:type="dxa" w:w="1037"/>
            <w:tcMar>
              <w:top w:w="85" w:type="dxa"/>
              <w:start w:w="90" w:type="dxa"/>
              <w:bottom w:w="85" w:type="dxa"/>
              <w:end w:w="90" w:type="dxa"/>
            </w:tcMar>
            <w:vAlign w:val="center"/>
          </w:tcPr>
          <w:p>
            <w:pPr>
              <w:jc w:val="center"/>
            </w:pPr>
            <w:r>
              <w:rPr>
                <w:sz w:val="16"/>
              </w:rPr>
              <w:t>Passed</w:t>
            </w:r>
          </w:p>
        </w:tc>
        <w:tc>
          <w:tcPr>
            <w:tcW w:type="dxa" w:w="1181"/>
            <w:tcMar>
              <w:top w:w="85" w:type="dxa"/>
              <w:start w:w="90" w:type="dxa"/>
              <w:bottom w:w="85" w:type="dxa"/>
              <w:end w:w="90" w:type="dxa"/>
            </w:tcMar>
            <w:vAlign w:val="center"/>
          </w:tcPr>
          <w:p>
            <w:pPr>
              <w:jc w:val="center"/>
            </w:pPr>
            <w:r>
              <w:rPr>
                <w:sz w:val="16"/>
              </w:rPr>
              <w:t>B/C</w:t>
            </w:r>
          </w:p>
        </w:tc>
        <w:tc>
          <w:tcPr>
            <w:tcW w:type="dxa" w:w="4104"/>
            <w:tcMar>
              <w:top w:w="85" w:type="dxa"/>
              <w:start w:w="90" w:type="dxa"/>
              <w:bottom w:w="85" w:type="dxa"/>
              <w:end w:w="90" w:type="dxa"/>
            </w:tcMar>
            <w:vAlign w:val="center"/>
          </w:tcPr>
          <w:p>
            <w:pPr>
              <w:jc w:val="left"/>
            </w:pPr>
            <w:r>
              <w:rPr>
                <w:sz w:val="15"/>
              </w:rPr>
              <w:t>Part of the sequence of statutory amendments affecting possession/access mechanics in the modern Family Code.</w:t>
            </w:r>
          </w:p>
        </w:tc>
      </w:tr>
      <w:tr>
        <w:trPr>
          <w:cantSplit/>
        </w:trPr>
        <w:tc>
          <w:tcPr>
            <w:tcW w:type="dxa" w:w="749"/>
            <w:tcMar>
              <w:top w:w="85" w:type="dxa"/>
              <w:start w:w="90" w:type="dxa"/>
              <w:bottom w:w="85" w:type="dxa"/>
              <w:end w:w="90" w:type="dxa"/>
            </w:tcMar>
            <w:vAlign w:val="center"/>
          </w:tcPr>
          <w:p>
            <w:pPr>
              <w:jc w:val="center"/>
            </w:pPr>
            <w:r>
              <w:rPr>
                <w:b/>
                <w:color w:val="2F5597"/>
                <w:sz w:val="16"/>
              </w:rPr>
              <w:t>P1-010</w:t>
            </w:r>
          </w:p>
        </w:tc>
        <w:tc>
          <w:tcPr>
            <w:tcW w:type="dxa" w:w="893"/>
            <w:tcMar>
              <w:top w:w="85" w:type="dxa"/>
              <w:start w:w="90" w:type="dxa"/>
              <w:bottom w:w="85" w:type="dxa"/>
              <w:end w:w="90" w:type="dxa"/>
            </w:tcMar>
            <w:vAlign w:val="center"/>
          </w:tcPr>
          <w:p>
            <w:pPr>
              <w:jc w:val="center"/>
            </w:pPr>
            <w:r>
              <w:rPr>
                <w:sz w:val="16"/>
              </w:rPr>
              <w:t>2007</w:t>
            </w:r>
          </w:p>
        </w:tc>
        <w:tc>
          <w:tcPr>
            <w:tcW w:type="dxa" w:w="2160"/>
            <w:tcMar>
              <w:top w:w="85" w:type="dxa"/>
              <w:start w:w="90" w:type="dxa"/>
              <w:bottom w:w="85" w:type="dxa"/>
              <w:end w:w="90" w:type="dxa"/>
            </w:tcMar>
            <w:vAlign w:val="center"/>
          </w:tcPr>
          <w:p>
            <w:pPr>
              <w:jc w:val="left"/>
            </w:pPr>
            <w:r>
              <w:rPr>
                <w:sz w:val="16"/>
              </w:rPr>
              <w:t>HB 1864</w:t>
            </w:r>
          </w:p>
        </w:tc>
        <w:tc>
          <w:tcPr>
            <w:tcW w:type="dxa" w:w="1037"/>
            <w:tcMar>
              <w:top w:w="85" w:type="dxa"/>
              <w:start w:w="90" w:type="dxa"/>
              <w:bottom w:w="85" w:type="dxa"/>
              <w:end w:w="90" w:type="dxa"/>
            </w:tcMar>
            <w:vAlign w:val="center"/>
          </w:tcPr>
          <w:p>
            <w:pPr>
              <w:jc w:val="center"/>
            </w:pPr>
            <w:r>
              <w:rPr>
                <w:sz w:val="16"/>
              </w:rPr>
              <w:t>Passed</w:t>
            </w:r>
          </w:p>
        </w:tc>
        <w:tc>
          <w:tcPr>
            <w:tcW w:type="dxa" w:w="1181"/>
            <w:tcMar>
              <w:top w:w="85" w:type="dxa"/>
              <w:start w:w="90" w:type="dxa"/>
              <w:bottom w:w="85" w:type="dxa"/>
              <w:end w:w="90" w:type="dxa"/>
            </w:tcMar>
            <w:vAlign w:val="center"/>
          </w:tcPr>
          <w:p>
            <w:pPr>
              <w:jc w:val="center"/>
            </w:pPr>
            <w:r>
              <w:rPr>
                <w:sz w:val="16"/>
              </w:rPr>
              <w:t>B</w:t>
            </w:r>
          </w:p>
        </w:tc>
        <w:tc>
          <w:tcPr>
            <w:tcW w:type="dxa" w:w="4104"/>
            <w:tcMar>
              <w:top w:w="85" w:type="dxa"/>
              <w:start w:w="90" w:type="dxa"/>
              <w:bottom w:w="85" w:type="dxa"/>
              <w:end w:w="90" w:type="dxa"/>
            </w:tcMar>
            <w:vAlign w:val="center"/>
          </w:tcPr>
          <w:p>
            <w:pPr>
              <w:jc w:val="left"/>
            </w:pPr>
            <w:r>
              <w:rPr>
                <w:sz w:val="15"/>
              </w:rPr>
              <w:t>Material amendment to periods of possession under the SPO.</w:t>
            </w:r>
          </w:p>
        </w:tc>
      </w:tr>
      <w:tr>
        <w:trPr>
          <w:cantSplit/>
        </w:trPr>
        <w:tc>
          <w:tcPr>
            <w:tcW w:type="dxa" w:w="749"/>
            <w:tcMar>
              <w:top w:w="85" w:type="dxa"/>
              <w:start w:w="90" w:type="dxa"/>
              <w:bottom w:w="85" w:type="dxa"/>
              <w:end w:w="90" w:type="dxa"/>
            </w:tcMar>
            <w:vAlign w:val="center"/>
            <w:shd w:fill="F6F8FB"/>
          </w:tcPr>
          <w:p>
            <w:pPr>
              <w:jc w:val="center"/>
            </w:pPr>
            <w:r>
              <w:rPr>
                <w:b/>
                <w:color w:val="2F5597"/>
                <w:sz w:val="16"/>
              </w:rPr>
              <w:t>P1-011</w:t>
            </w:r>
          </w:p>
        </w:tc>
        <w:tc>
          <w:tcPr>
            <w:tcW w:type="dxa" w:w="893"/>
            <w:tcMar>
              <w:top w:w="85" w:type="dxa"/>
              <w:start w:w="90" w:type="dxa"/>
              <w:bottom w:w="85" w:type="dxa"/>
              <w:end w:w="90" w:type="dxa"/>
            </w:tcMar>
            <w:vAlign w:val="center"/>
            <w:shd w:fill="F6F8FB"/>
          </w:tcPr>
          <w:p>
            <w:pPr>
              <w:jc w:val="center"/>
            </w:pPr>
            <w:r>
              <w:rPr>
                <w:sz w:val="16"/>
              </w:rPr>
              <w:t>2007</w:t>
            </w:r>
          </w:p>
        </w:tc>
        <w:tc>
          <w:tcPr>
            <w:tcW w:type="dxa" w:w="2160"/>
            <w:tcMar>
              <w:top w:w="85" w:type="dxa"/>
              <w:start w:w="90" w:type="dxa"/>
              <w:bottom w:w="85" w:type="dxa"/>
              <w:end w:w="90" w:type="dxa"/>
            </w:tcMar>
            <w:vAlign w:val="center"/>
            <w:shd w:fill="F6F8FB"/>
          </w:tcPr>
          <w:p>
            <w:pPr>
              <w:jc w:val="left"/>
            </w:pPr>
            <w:r>
              <w:rPr>
                <w:sz w:val="16"/>
              </w:rPr>
              <w:t>HB 2927</w:t>
            </w:r>
          </w:p>
        </w:tc>
        <w:tc>
          <w:tcPr>
            <w:tcW w:type="dxa" w:w="1037"/>
            <w:tcMar>
              <w:top w:w="85" w:type="dxa"/>
              <w:start w:w="90" w:type="dxa"/>
              <w:bottom w:w="85" w:type="dxa"/>
              <w:end w:w="90" w:type="dxa"/>
            </w:tcMar>
            <w:vAlign w:val="center"/>
            <w:shd w:fill="F6F8FB"/>
          </w:tcPr>
          <w:p>
            <w:pPr>
              <w:jc w:val="center"/>
            </w:pPr>
            <w:r>
              <w:rPr>
                <w:sz w:val="16"/>
              </w:rPr>
              <w:t>Failed</w:t>
            </w:r>
          </w:p>
        </w:tc>
        <w:tc>
          <w:tcPr>
            <w:tcW w:type="dxa" w:w="1181"/>
            <w:tcMar>
              <w:top w:w="85" w:type="dxa"/>
              <w:start w:w="90" w:type="dxa"/>
              <w:bottom w:w="85" w:type="dxa"/>
              <w:end w:w="90" w:type="dxa"/>
            </w:tcMar>
            <w:vAlign w:val="center"/>
            <w:shd w:fill="F6F8FB"/>
          </w:tcPr>
          <w:p>
            <w:pPr>
              <w:jc w:val="center"/>
            </w:pPr>
            <w:r>
              <w:rPr>
                <w:sz w:val="16"/>
              </w:rPr>
              <w:t>A</w:t>
            </w:r>
          </w:p>
        </w:tc>
        <w:tc>
          <w:tcPr>
            <w:tcW w:type="dxa" w:w="4104"/>
            <w:tcMar>
              <w:top w:w="85" w:type="dxa"/>
              <w:start w:w="90" w:type="dxa"/>
              <w:bottom w:w="85" w:type="dxa"/>
              <w:end w:w="90" w:type="dxa"/>
            </w:tcMar>
            <w:vAlign w:val="center"/>
            <w:shd w:fill="F6F8FB"/>
          </w:tcPr>
          <w:p>
            <w:pPr>
              <w:jc w:val="left"/>
            </w:pPr>
            <w:r>
              <w:rPr>
                <w:sz w:val="15"/>
              </w:rPr>
              <w:t>One of the earliest modern bills identified in this sweep expressly proposing equal parenting orders.</w:t>
            </w:r>
          </w:p>
        </w:tc>
      </w:tr>
      <w:tr>
        <w:trPr>
          <w:cantSplit/>
        </w:trPr>
        <w:tc>
          <w:tcPr>
            <w:tcW w:type="dxa" w:w="749"/>
            <w:tcMar>
              <w:top w:w="85" w:type="dxa"/>
              <w:start w:w="90" w:type="dxa"/>
              <w:bottom w:w="85" w:type="dxa"/>
              <w:end w:w="90" w:type="dxa"/>
            </w:tcMar>
            <w:vAlign w:val="center"/>
          </w:tcPr>
          <w:p>
            <w:pPr>
              <w:jc w:val="center"/>
            </w:pPr>
            <w:r>
              <w:rPr>
                <w:b/>
                <w:color w:val="2F5597"/>
                <w:sz w:val="16"/>
              </w:rPr>
              <w:t>P1-012</w:t>
            </w:r>
          </w:p>
        </w:tc>
        <w:tc>
          <w:tcPr>
            <w:tcW w:type="dxa" w:w="893"/>
            <w:tcMar>
              <w:top w:w="85" w:type="dxa"/>
              <w:start w:w="90" w:type="dxa"/>
              <w:bottom w:w="85" w:type="dxa"/>
              <w:end w:w="90" w:type="dxa"/>
            </w:tcMar>
            <w:vAlign w:val="center"/>
          </w:tcPr>
          <w:p>
            <w:pPr>
              <w:jc w:val="center"/>
            </w:pPr>
            <w:r>
              <w:rPr>
                <w:sz w:val="16"/>
              </w:rPr>
              <w:t>2009</w:t>
            </w:r>
          </w:p>
        </w:tc>
        <w:tc>
          <w:tcPr>
            <w:tcW w:type="dxa" w:w="2160"/>
            <w:tcMar>
              <w:top w:w="85" w:type="dxa"/>
              <w:start w:w="90" w:type="dxa"/>
              <w:bottom w:w="85" w:type="dxa"/>
              <w:end w:w="90" w:type="dxa"/>
            </w:tcMar>
            <w:vAlign w:val="center"/>
          </w:tcPr>
          <w:p>
            <w:pPr>
              <w:jc w:val="left"/>
            </w:pPr>
            <w:r>
              <w:rPr>
                <w:sz w:val="16"/>
              </w:rPr>
              <w:t>HB 1012</w:t>
            </w:r>
          </w:p>
        </w:tc>
        <w:tc>
          <w:tcPr>
            <w:tcW w:type="dxa" w:w="1037"/>
            <w:tcMar>
              <w:top w:w="85" w:type="dxa"/>
              <w:start w:w="90" w:type="dxa"/>
              <w:bottom w:w="85" w:type="dxa"/>
              <w:end w:w="90" w:type="dxa"/>
            </w:tcMar>
            <w:vAlign w:val="center"/>
          </w:tcPr>
          <w:p>
            <w:pPr>
              <w:jc w:val="center"/>
            </w:pPr>
            <w:r>
              <w:rPr>
                <w:sz w:val="16"/>
              </w:rPr>
              <w:t>Passed</w:t>
            </w:r>
          </w:p>
        </w:tc>
        <w:tc>
          <w:tcPr>
            <w:tcW w:type="dxa" w:w="1181"/>
            <w:tcMar>
              <w:top w:w="85" w:type="dxa"/>
              <w:start w:w="90" w:type="dxa"/>
              <w:bottom w:w="85" w:type="dxa"/>
              <w:end w:w="90" w:type="dxa"/>
            </w:tcMar>
            <w:vAlign w:val="center"/>
          </w:tcPr>
          <w:p>
            <w:pPr>
              <w:jc w:val="center"/>
            </w:pPr>
            <w:r>
              <w:rPr>
                <w:sz w:val="16"/>
              </w:rPr>
              <w:t>B</w:t>
            </w:r>
          </w:p>
        </w:tc>
        <w:tc>
          <w:tcPr>
            <w:tcW w:type="dxa" w:w="4104"/>
            <w:tcMar>
              <w:top w:w="85" w:type="dxa"/>
              <w:start w:w="90" w:type="dxa"/>
              <w:bottom w:w="85" w:type="dxa"/>
              <w:end w:w="90" w:type="dxa"/>
            </w:tcMar>
            <w:vAlign w:val="center"/>
          </w:tcPr>
          <w:p>
            <w:pPr>
              <w:jc w:val="left"/>
            </w:pPr>
            <w:r>
              <w:rPr>
                <w:sz w:val="15"/>
              </w:rPr>
              <w:t>Material revisions to conservatorship/possession/access, including SPO-related pickup/drop-off and alternative-time mechanics. Preliminary review also shows an example where organized family-law interests supported a parenting-time change rather than opposing it.</w:t>
            </w:r>
          </w:p>
        </w:tc>
      </w:tr>
      <w:tr>
        <w:trPr>
          <w:cantSplit/>
        </w:trPr>
        <w:tc>
          <w:tcPr>
            <w:tcW w:type="dxa" w:w="749"/>
            <w:tcMar>
              <w:top w:w="85" w:type="dxa"/>
              <w:start w:w="90" w:type="dxa"/>
              <w:bottom w:w="85" w:type="dxa"/>
              <w:end w:w="90" w:type="dxa"/>
            </w:tcMar>
            <w:vAlign w:val="center"/>
            <w:shd w:fill="F6F8FB"/>
          </w:tcPr>
          <w:p>
            <w:pPr>
              <w:jc w:val="center"/>
            </w:pPr>
            <w:r>
              <w:rPr>
                <w:b/>
                <w:color w:val="2F5597"/>
                <w:sz w:val="16"/>
              </w:rPr>
              <w:t>P1-013</w:t>
            </w:r>
          </w:p>
        </w:tc>
        <w:tc>
          <w:tcPr>
            <w:tcW w:type="dxa" w:w="893"/>
            <w:tcMar>
              <w:top w:w="85" w:type="dxa"/>
              <w:start w:w="90" w:type="dxa"/>
              <w:bottom w:w="85" w:type="dxa"/>
              <w:end w:w="90" w:type="dxa"/>
            </w:tcMar>
            <w:vAlign w:val="center"/>
            <w:shd w:fill="F6F8FB"/>
          </w:tcPr>
          <w:p>
            <w:pPr>
              <w:jc w:val="center"/>
            </w:pPr>
            <w:r>
              <w:rPr>
                <w:sz w:val="16"/>
              </w:rPr>
              <w:t>2011</w:t>
            </w:r>
          </w:p>
        </w:tc>
        <w:tc>
          <w:tcPr>
            <w:tcW w:type="dxa" w:w="2160"/>
            <w:tcMar>
              <w:top w:w="85" w:type="dxa"/>
              <w:start w:w="90" w:type="dxa"/>
              <w:bottom w:w="85" w:type="dxa"/>
              <w:end w:w="90" w:type="dxa"/>
            </w:tcMar>
            <w:vAlign w:val="center"/>
            <w:shd w:fill="F6F8FB"/>
          </w:tcPr>
          <w:p>
            <w:pPr>
              <w:jc w:val="left"/>
            </w:pPr>
            <w:r>
              <w:rPr>
                <w:sz w:val="16"/>
              </w:rPr>
              <w:t>HB 1229 / SB 522</w:t>
            </w:r>
          </w:p>
        </w:tc>
        <w:tc>
          <w:tcPr>
            <w:tcW w:type="dxa" w:w="1037"/>
            <w:tcMar>
              <w:top w:w="85" w:type="dxa"/>
              <w:start w:w="90" w:type="dxa"/>
              <w:bottom w:w="85" w:type="dxa"/>
              <w:end w:w="90" w:type="dxa"/>
            </w:tcMar>
            <w:vAlign w:val="center"/>
            <w:shd w:fill="F6F8FB"/>
          </w:tcPr>
          <w:p>
            <w:pPr>
              <w:jc w:val="center"/>
            </w:pPr>
            <w:r>
              <w:rPr>
                <w:sz w:val="16"/>
              </w:rPr>
              <w:t>Failed</w:t>
            </w:r>
          </w:p>
        </w:tc>
        <w:tc>
          <w:tcPr>
            <w:tcW w:type="dxa" w:w="1181"/>
            <w:tcMar>
              <w:top w:w="85" w:type="dxa"/>
              <w:start w:w="90" w:type="dxa"/>
              <w:bottom w:w="85" w:type="dxa"/>
              <w:end w:w="90" w:type="dxa"/>
            </w:tcMar>
            <w:vAlign w:val="center"/>
            <w:shd w:fill="F6F8FB"/>
          </w:tcPr>
          <w:p>
            <w:pPr>
              <w:jc w:val="center"/>
            </w:pPr>
            <w:r>
              <w:rPr>
                <w:sz w:val="16"/>
              </w:rPr>
              <w:t>A</w:t>
            </w:r>
          </w:p>
        </w:tc>
        <w:tc>
          <w:tcPr>
            <w:tcW w:type="dxa" w:w="4104"/>
            <w:tcMar>
              <w:top w:w="85" w:type="dxa"/>
              <w:start w:w="90" w:type="dxa"/>
              <w:bottom w:w="85" w:type="dxa"/>
              <w:end w:w="90" w:type="dxa"/>
            </w:tcMar>
            <w:vAlign w:val="center"/>
            <w:shd w:fill="F6F8FB"/>
          </w:tcPr>
          <w:p>
            <w:pPr>
              <w:jc w:val="left"/>
            </w:pPr>
            <w:r>
              <w:rPr>
                <w:sz w:val="15"/>
              </w:rPr>
              <w:t>Continuation of the modern equal-parenting legislative push.</w:t>
            </w:r>
          </w:p>
        </w:tc>
      </w:tr>
      <w:tr>
        <w:trPr>
          <w:cantSplit/>
        </w:trPr>
        <w:tc>
          <w:tcPr>
            <w:tcW w:type="dxa" w:w="749"/>
            <w:tcMar>
              <w:top w:w="85" w:type="dxa"/>
              <w:start w:w="90" w:type="dxa"/>
              <w:bottom w:w="85" w:type="dxa"/>
              <w:end w:w="90" w:type="dxa"/>
            </w:tcMar>
            <w:vAlign w:val="center"/>
          </w:tcPr>
          <w:p>
            <w:pPr>
              <w:jc w:val="center"/>
            </w:pPr>
            <w:r>
              <w:rPr>
                <w:b/>
                <w:color w:val="2F5597"/>
                <w:sz w:val="16"/>
              </w:rPr>
              <w:t>P1-014</w:t>
            </w:r>
          </w:p>
        </w:tc>
        <w:tc>
          <w:tcPr>
            <w:tcW w:type="dxa" w:w="893"/>
            <w:tcMar>
              <w:top w:w="85" w:type="dxa"/>
              <w:start w:w="90" w:type="dxa"/>
              <w:bottom w:w="85" w:type="dxa"/>
              <w:end w:w="90" w:type="dxa"/>
            </w:tcMar>
            <w:vAlign w:val="center"/>
          </w:tcPr>
          <w:p>
            <w:pPr>
              <w:jc w:val="center"/>
            </w:pPr>
            <w:r>
              <w:rPr>
                <w:sz w:val="16"/>
              </w:rPr>
              <w:t>2011</w:t>
            </w:r>
          </w:p>
        </w:tc>
        <w:tc>
          <w:tcPr>
            <w:tcW w:type="dxa" w:w="2160"/>
            <w:tcMar>
              <w:top w:w="85" w:type="dxa"/>
              <w:start w:w="90" w:type="dxa"/>
              <w:bottom w:w="85" w:type="dxa"/>
              <w:end w:w="90" w:type="dxa"/>
            </w:tcMar>
            <w:vAlign w:val="center"/>
          </w:tcPr>
          <w:p>
            <w:pPr>
              <w:jc w:val="left"/>
            </w:pPr>
            <w:r>
              <w:rPr>
                <w:sz w:val="16"/>
              </w:rPr>
              <w:t>SB 820 / HB 1262</w:t>
            </w:r>
          </w:p>
        </w:tc>
        <w:tc>
          <w:tcPr>
            <w:tcW w:type="dxa" w:w="1037"/>
            <w:tcMar>
              <w:top w:w="85" w:type="dxa"/>
              <w:start w:w="90" w:type="dxa"/>
              <w:bottom w:w="85" w:type="dxa"/>
              <w:end w:w="90" w:type="dxa"/>
            </w:tcMar>
            <w:vAlign w:val="center"/>
          </w:tcPr>
          <w:p>
            <w:pPr>
              <w:jc w:val="center"/>
            </w:pPr>
            <w:r>
              <w:rPr>
                <w:sz w:val="16"/>
              </w:rPr>
              <w:t>Passed via SB 820; HB 1262 laid on table</w:t>
            </w:r>
          </w:p>
        </w:tc>
        <w:tc>
          <w:tcPr>
            <w:tcW w:type="dxa" w:w="1181"/>
            <w:tcMar>
              <w:top w:w="85" w:type="dxa"/>
              <w:start w:w="90" w:type="dxa"/>
              <w:bottom w:w="85" w:type="dxa"/>
              <w:end w:w="90" w:type="dxa"/>
            </w:tcMar>
            <w:vAlign w:val="center"/>
          </w:tcPr>
          <w:p>
            <w:pPr>
              <w:jc w:val="center"/>
            </w:pPr>
            <w:r>
              <w:rPr>
                <w:sz w:val="16"/>
              </w:rPr>
              <w:t>B</w:t>
            </w:r>
          </w:p>
        </w:tc>
        <w:tc>
          <w:tcPr>
            <w:tcW w:type="dxa" w:w="4104"/>
            <w:tcMar>
              <w:top w:w="85" w:type="dxa"/>
              <w:start w:w="90" w:type="dxa"/>
              <w:bottom w:w="85" w:type="dxa"/>
              <w:end w:w="90" w:type="dxa"/>
            </w:tcMar>
            <w:vAlign w:val="center"/>
          </w:tcPr>
          <w:p>
            <w:pPr>
              <w:jc w:val="left"/>
            </w:pPr>
            <w:r>
              <w:rPr>
                <w:sz w:val="15"/>
              </w:rPr>
              <w:t>Reworked factors and requirements for possession/access involving children under age three.</w:t>
            </w:r>
          </w:p>
        </w:tc>
      </w:tr>
      <w:tr>
        <w:trPr>
          <w:cantSplit/>
        </w:trPr>
        <w:tc>
          <w:tcPr>
            <w:tcW w:type="dxa" w:w="749"/>
            <w:tcMar>
              <w:top w:w="85" w:type="dxa"/>
              <w:start w:w="90" w:type="dxa"/>
              <w:bottom w:w="85" w:type="dxa"/>
              <w:end w:w="90" w:type="dxa"/>
            </w:tcMar>
            <w:vAlign w:val="center"/>
          </w:tcPr>
          <w:p>
            <w:pPr>
              <w:jc w:val="center"/>
            </w:pPr>
            <w:r>
              <w:rPr>
                <w:b/>
                <w:color w:val="2F5597"/>
                <w:sz w:val="16"/>
              </w:rPr>
              <w:t>P1-015</w:t>
            </w:r>
          </w:p>
        </w:tc>
        <w:tc>
          <w:tcPr>
            <w:tcW w:type="dxa" w:w="893"/>
            <w:tcMar>
              <w:top w:w="85" w:type="dxa"/>
              <w:start w:w="90" w:type="dxa"/>
              <w:bottom w:w="85" w:type="dxa"/>
              <w:end w:w="90" w:type="dxa"/>
            </w:tcMar>
            <w:vAlign w:val="center"/>
          </w:tcPr>
          <w:p>
            <w:pPr>
              <w:jc w:val="center"/>
            </w:pPr>
            <w:r>
              <w:rPr>
                <w:sz w:val="16"/>
              </w:rPr>
              <w:t>2013</w:t>
            </w:r>
          </w:p>
        </w:tc>
        <w:tc>
          <w:tcPr>
            <w:tcW w:type="dxa" w:w="2160"/>
            <w:tcMar>
              <w:top w:w="85" w:type="dxa"/>
              <w:start w:w="90" w:type="dxa"/>
              <w:bottom w:w="85" w:type="dxa"/>
              <w:end w:w="90" w:type="dxa"/>
            </w:tcMar>
            <w:vAlign w:val="center"/>
          </w:tcPr>
          <w:p>
            <w:pPr>
              <w:jc w:val="left"/>
            </w:pPr>
            <w:r>
              <w:rPr>
                <w:sz w:val="16"/>
              </w:rPr>
              <w:t>HB 845</w:t>
            </w:r>
          </w:p>
        </w:tc>
        <w:tc>
          <w:tcPr>
            <w:tcW w:type="dxa" w:w="1037"/>
            <w:tcMar>
              <w:top w:w="85" w:type="dxa"/>
              <w:start w:w="90" w:type="dxa"/>
              <w:bottom w:w="85" w:type="dxa"/>
              <w:end w:w="90" w:type="dxa"/>
            </w:tcMar>
            <w:vAlign w:val="center"/>
          </w:tcPr>
          <w:p>
            <w:pPr>
              <w:jc w:val="center"/>
            </w:pPr>
            <w:r>
              <w:rPr>
                <w:sz w:val="16"/>
              </w:rPr>
              <w:t>Passed</w:t>
            </w:r>
          </w:p>
        </w:tc>
        <w:tc>
          <w:tcPr>
            <w:tcW w:type="dxa" w:w="1181"/>
            <w:tcMar>
              <w:top w:w="85" w:type="dxa"/>
              <w:start w:w="90" w:type="dxa"/>
              <w:bottom w:w="85" w:type="dxa"/>
              <w:end w:w="90" w:type="dxa"/>
            </w:tcMar>
            <w:vAlign w:val="center"/>
          </w:tcPr>
          <w:p>
            <w:pPr>
              <w:jc w:val="center"/>
            </w:pPr>
            <w:r>
              <w:rPr>
                <w:sz w:val="16"/>
              </w:rPr>
              <w:t>B</w:t>
            </w:r>
          </w:p>
        </w:tc>
        <w:tc>
          <w:tcPr>
            <w:tcW w:type="dxa" w:w="4104"/>
            <w:tcMar>
              <w:top w:w="85" w:type="dxa"/>
              <w:start w:w="90" w:type="dxa"/>
              <w:bottom w:w="85" w:type="dxa"/>
              <w:end w:w="90" w:type="dxa"/>
            </w:tcMar>
            <w:vAlign w:val="center"/>
          </w:tcPr>
          <w:p>
            <w:pPr>
              <w:jc w:val="left"/>
            </w:pPr>
            <w:r>
              <w:rPr>
                <w:sz w:val="15"/>
              </w:rPr>
              <w:t>Expanded/clarified alternative beginning and ending times and related possession/access provisions.</w:t>
            </w:r>
          </w:p>
        </w:tc>
      </w:tr>
      <w:tr>
        <w:trPr>
          <w:cantSplit/>
        </w:trPr>
        <w:tc>
          <w:tcPr>
            <w:tcW w:type="dxa" w:w="749"/>
            <w:tcMar>
              <w:top w:w="85" w:type="dxa"/>
              <w:start w:w="90" w:type="dxa"/>
              <w:bottom w:w="85" w:type="dxa"/>
              <w:end w:w="90" w:type="dxa"/>
            </w:tcMar>
            <w:vAlign w:val="center"/>
            <w:shd w:fill="F6F8FB"/>
          </w:tcPr>
          <w:p>
            <w:pPr>
              <w:jc w:val="center"/>
            </w:pPr>
            <w:r>
              <w:rPr>
                <w:b/>
                <w:color w:val="2F5597"/>
                <w:sz w:val="16"/>
              </w:rPr>
              <w:t>P1-016</w:t>
            </w:r>
          </w:p>
        </w:tc>
        <w:tc>
          <w:tcPr>
            <w:tcW w:type="dxa" w:w="893"/>
            <w:tcMar>
              <w:top w:w="85" w:type="dxa"/>
              <w:start w:w="90" w:type="dxa"/>
              <w:bottom w:w="85" w:type="dxa"/>
              <w:end w:w="90" w:type="dxa"/>
            </w:tcMar>
            <w:vAlign w:val="center"/>
            <w:shd w:fill="F6F8FB"/>
          </w:tcPr>
          <w:p>
            <w:pPr>
              <w:jc w:val="center"/>
            </w:pPr>
            <w:r>
              <w:rPr>
                <w:sz w:val="16"/>
              </w:rPr>
              <w:t>2015</w:t>
            </w:r>
          </w:p>
        </w:tc>
        <w:tc>
          <w:tcPr>
            <w:tcW w:type="dxa" w:w="2160"/>
            <w:tcMar>
              <w:top w:w="85" w:type="dxa"/>
              <w:start w:w="90" w:type="dxa"/>
              <w:bottom w:w="85" w:type="dxa"/>
              <w:end w:w="90" w:type="dxa"/>
            </w:tcMar>
            <w:vAlign w:val="center"/>
            <w:shd w:fill="F6F8FB"/>
          </w:tcPr>
          <w:p>
            <w:pPr>
              <w:jc w:val="left"/>
            </w:pPr>
            <w:r>
              <w:rPr>
                <w:sz w:val="16"/>
              </w:rPr>
              <w:t>HB 2363</w:t>
            </w:r>
          </w:p>
        </w:tc>
        <w:tc>
          <w:tcPr>
            <w:tcW w:type="dxa" w:w="1037"/>
            <w:tcMar>
              <w:top w:w="85" w:type="dxa"/>
              <w:start w:w="90" w:type="dxa"/>
              <w:bottom w:w="85" w:type="dxa"/>
              <w:end w:w="90" w:type="dxa"/>
            </w:tcMar>
            <w:vAlign w:val="center"/>
            <w:shd w:fill="F6F8FB"/>
          </w:tcPr>
          <w:p>
            <w:pPr>
              <w:jc w:val="center"/>
            </w:pPr>
            <w:r>
              <w:rPr>
                <w:sz w:val="16"/>
              </w:rPr>
              <w:t>Failed</w:t>
            </w:r>
          </w:p>
        </w:tc>
        <w:tc>
          <w:tcPr>
            <w:tcW w:type="dxa" w:w="1181"/>
            <w:tcMar>
              <w:top w:w="85" w:type="dxa"/>
              <w:start w:w="90" w:type="dxa"/>
              <w:bottom w:w="85" w:type="dxa"/>
              <w:end w:w="90" w:type="dxa"/>
            </w:tcMar>
            <w:vAlign w:val="center"/>
            <w:shd w:fill="F6F8FB"/>
          </w:tcPr>
          <w:p>
            <w:pPr>
              <w:jc w:val="center"/>
            </w:pPr>
            <w:r>
              <w:rPr>
                <w:sz w:val="16"/>
              </w:rPr>
              <w:t>A</w:t>
            </w:r>
          </w:p>
        </w:tc>
        <w:tc>
          <w:tcPr>
            <w:tcW w:type="dxa" w:w="4104"/>
            <w:tcMar>
              <w:top w:w="85" w:type="dxa"/>
              <w:start w:w="90" w:type="dxa"/>
              <w:bottom w:w="85" w:type="dxa"/>
              <w:end w:w="90" w:type="dxa"/>
            </w:tcMar>
            <w:vAlign w:val="center"/>
            <w:shd w:fill="F6F8FB"/>
          </w:tcPr>
          <w:p>
            <w:pPr>
              <w:jc w:val="left"/>
            </w:pPr>
            <w:r>
              <w:rPr>
                <w:sz w:val="15"/>
              </w:rPr>
              <w:t>Major equal-parenting proposal in the pre-HB 453 sequence.</w:t>
            </w:r>
          </w:p>
        </w:tc>
      </w:tr>
      <w:tr>
        <w:trPr>
          <w:cantSplit/>
        </w:trPr>
        <w:tc>
          <w:tcPr>
            <w:tcW w:type="dxa" w:w="749"/>
            <w:tcMar>
              <w:top w:w="85" w:type="dxa"/>
              <w:start w:w="90" w:type="dxa"/>
              <w:bottom w:w="85" w:type="dxa"/>
              <w:end w:w="90" w:type="dxa"/>
            </w:tcMar>
            <w:vAlign w:val="center"/>
            <w:shd w:fill="F6F8FB"/>
          </w:tcPr>
          <w:p>
            <w:pPr>
              <w:jc w:val="center"/>
            </w:pPr>
            <w:r>
              <w:rPr>
                <w:b/>
                <w:color w:val="2F5597"/>
                <w:sz w:val="16"/>
              </w:rPr>
              <w:t>P1-017</w:t>
            </w:r>
          </w:p>
        </w:tc>
        <w:tc>
          <w:tcPr>
            <w:tcW w:type="dxa" w:w="893"/>
            <w:tcMar>
              <w:top w:w="85" w:type="dxa"/>
              <w:start w:w="90" w:type="dxa"/>
              <w:bottom w:w="85" w:type="dxa"/>
              <w:end w:w="90" w:type="dxa"/>
            </w:tcMar>
            <w:vAlign w:val="center"/>
            <w:shd w:fill="F6F8FB"/>
          </w:tcPr>
          <w:p>
            <w:pPr>
              <w:jc w:val="center"/>
            </w:pPr>
            <w:r>
              <w:rPr>
                <w:sz w:val="16"/>
              </w:rPr>
              <w:t>2017</w:t>
            </w:r>
          </w:p>
        </w:tc>
        <w:tc>
          <w:tcPr>
            <w:tcW w:type="dxa" w:w="2160"/>
            <w:tcMar>
              <w:top w:w="85" w:type="dxa"/>
              <w:start w:w="90" w:type="dxa"/>
              <w:bottom w:w="85" w:type="dxa"/>
              <w:end w:w="90" w:type="dxa"/>
            </w:tcMar>
            <w:vAlign w:val="center"/>
            <w:shd w:fill="F6F8FB"/>
          </w:tcPr>
          <w:p>
            <w:pPr>
              <w:jc w:val="left"/>
            </w:pPr>
            <w:r>
              <w:rPr>
                <w:sz w:val="16"/>
              </w:rPr>
              <w:t>HB 453</w:t>
            </w:r>
          </w:p>
        </w:tc>
        <w:tc>
          <w:tcPr>
            <w:tcW w:type="dxa" w:w="1037"/>
            <w:tcMar>
              <w:top w:w="85" w:type="dxa"/>
              <w:start w:w="90" w:type="dxa"/>
              <w:bottom w:w="85" w:type="dxa"/>
              <w:end w:w="90" w:type="dxa"/>
            </w:tcMar>
            <w:vAlign w:val="center"/>
            <w:shd w:fill="F6F8FB"/>
          </w:tcPr>
          <w:p>
            <w:pPr>
              <w:jc w:val="center"/>
            </w:pPr>
            <w:r>
              <w:rPr>
                <w:sz w:val="16"/>
              </w:rPr>
              <w:t>Failed</w:t>
            </w:r>
          </w:p>
        </w:tc>
        <w:tc>
          <w:tcPr>
            <w:tcW w:type="dxa" w:w="1181"/>
            <w:tcMar>
              <w:top w:w="85" w:type="dxa"/>
              <w:start w:w="90" w:type="dxa"/>
              <w:bottom w:w="85" w:type="dxa"/>
              <w:end w:w="90" w:type="dxa"/>
            </w:tcMar>
            <w:vAlign w:val="center"/>
            <w:shd w:fill="F6F8FB"/>
          </w:tcPr>
          <w:p>
            <w:pPr>
              <w:jc w:val="center"/>
            </w:pPr>
            <w:r>
              <w:rPr>
                <w:sz w:val="16"/>
              </w:rPr>
              <w:t>A</w:t>
            </w:r>
          </w:p>
        </w:tc>
        <w:tc>
          <w:tcPr>
            <w:tcW w:type="dxa" w:w="4104"/>
            <w:tcMar>
              <w:top w:w="85" w:type="dxa"/>
              <w:start w:w="90" w:type="dxa"/>
              <w:bottom w:w="85" w:type="dxa"/>
              <w:end w:w="90" w:type="dxa"/>
            </w:tcMar>
            <w:vAlign w:val="center"/>
            <w:shd w:fill="F6F8FB"/>
          </w:tcPr>
          <w:p>
            <w:pPr>
              <w:jc w:val="left"/>
            </w:pPr>
            <w:r>
              <w:rPr>
                <w:sz w:val="15"/>
              </w:rPr>
              <w:t>Major documented equal-parenting fight. Particularly important because the Texas Family Law Foundation later described its opposition and named parental-equality organizations associated with the bill.</w:t>
            </w:r>
          </w:p>
        </w:tc>
      </w:tr>
      <w:tr>
        <w:trPr>
          <w:cantSplit/>
        </w:trPr>
        <w:tc>
          <w:tcPr>
            <w:tcW w:type="dxa" w:w="749"/>
            <w:tcMar>
              <w:top w:w="85" w:type="dxa"/>
              <w:start w:w="90" w:type="dxa"/>
              <w:bottom w:w="85" w:type="dxa"/>
              <w:end w:w="90" w:type="dxa"/>
            </w:tcMar>
            <w:vAlign w:val="center"/>
            <w:shd w:fill="F6F8FB"/>
          </w:tcPr>
          <w:p>
            <w:pPr>
              <w:jc w:val="center"/>
            </w:pPr>
            <w:r>
              <w:rPr>
                <w:b/>
                <w:color w:val="2F5597"/>
                <w:sz w:val="16"/>
              </w:rPr>
              <w:t>P1-018</w:t>
            </w:r>
          </w:p>
        </w:tc>
        <w:tc>
          <w:tcPr>
            <w:tcW w:type="dxa" w:w="893"/>
            <w:tcMar>
              <w:top w:w="85" w:type="dxa"/>
              <w:start w:w="90" w:type="dxa"/>
              <w:bottom w:w="85" w:type="dxa"/>
              <w:end w:w="90" w:type="dxa"/>
            </w:tcMar>
            <w:vAlign w:val="center"/>
            <w:shd w:fill="F6F8FB"/>
          </w:tcPr>
          <w:p>
            <w:pPr>
              <w:jc w:val="center"/>
            </w:pPr>
            <w:r>
              <w:rPr>
                <w:sz w:val="16"/>
              </w:rPr>
              <w:t>2019</w:t>
            </w:r>
          </w:p>
        </w:tc>
        <w:tc>
          <w:tcPr>
            <w:tcW w:type="dxa" w:w="2160"/>
            <w:tcMar>
              <w:top w:w="85" w:type="dxa"/>
              <w:start w:w="90" w:type="dxa"/>
              <w:bottom w:w="85" w:type="dxa"/>
              <w:end w:w="90" w:type="dxa"/>
            </w:tcMar>
            <w:vAlign w:val="center"/>
            <w:shd w:fill="F6F8FB"/>
          </w:tcPr>
          <w:p>
            <w:pPr>
              <w:jc w:val="left"/>
            </w:pPr>
            <w:r>
              <w:rPr>
                <w:sz w:val="16"/>
              </w:rPr>
              <w:t>HB 2157 / SB 2203</w:t>
            </w:r>
          </w:p>
        </w:tc>
        <w:tc>
          <w:tcPr>
            <w:tcW w:type="dxa" w:w="1037"/>
            <w:tcMar>
              <w:top w:w="85" w:type="dxa"/>
              <w:start w:w="90" w:type="dxa"/>
              <w:bottom w:w="85" w:type="dxa"/>
              <w:end w:w="90" w:type="dxa"/>
            </w:tcMar>
            <w:vAlign w:val="center"/>
            <w:shd w:fill="F6F8FB"/>
          </w:tcPr>
          <w:p>
            <w:pPr>
              <w:jc w:val="center"/>
            </w:pPr>
            <w:r>
              <w:rPr>
                <w:sz w:val="16"/>
              </w:rPr>
              <w:t>Failed</w:t>
            </w:r>
          </w:p>
        </w:tc>
        <w:tc>
          <w:tcPr>
            <w:tcW w:type="dxa" w:w="1181"/>
            <w:tcMar>
              <w:top w:w="85" w:type="dxa"/>
              <w:start w:w="90" w:type="dxa"/>
              <w:bottom w:w="85" w:type="dxa"/>
              <w:end w:w="90" w:type="dxa"/>
            </w:tcMar>
            <w:vAlign w:val="center"/>
            <w:shd w:fill="F6F8FB"/>
          </w:tcPr>
          <w:p>
            <w:pPr>
              <w:jc w:val="center"/>
            </w:pPr>
            <w:r>
              <w:rPr>
                <w:sz w:val="16"/>
              </w:rPr>
              <w:t>A</w:t>
            </w:r>
          </w:p>
        </w:tc>
        <w:tc>
          <w:tcPr>
            <w:tcW w:type="dxa" w:w="4104"/>
            <w:tcMar>
              <w:top w:w="85" w:type="dxa"/>
              <w:start w:w="90" w:type="dxa"/>
              <w:bottom w:w="85" w:type="dxa"/>
              <w:end w:w="90" w:type="dxa"/>
            </w:tcMar>
            <w:vAlign w:val="center"/>
            <w:shd w:fill="F6F8FB"/>
          </w:tcPr>
          <w:p>
            <w:pPr>
              <w:jc w:val="left"/>
            </w:pPr>
            <w:r>
              <w:rPr>
                <w:sz w:val="15"/>
              </w:rPr>
              <w:t>HB 2157 received a public hearing and was reported favorably from committee 7-1, reaching Calendars before dying. Important example of a reform proposal that advanced significantly without enactment.</w:t>
            </w:r>
          </w:p>
        </w:tc>
      </w:tr>
      <w:tr>
        <w:trPr>
          <w:cantSplit/>
        </w:trPr>
        <w:tc>
          <w:tcPr>
            <w:tcW w:type="dxa" w:w="749"/>
            <w:tcMar>
              <w:top w:w="85" w:type="dxa"/>
              <w:start w:w="90" w:type="dxa"/>
              <w:bottom w:w="85" w:type="dxa"/>
              <w:end w:w="90" w:type="dxa"/>
            </w:tcMar>
            <w:vAlign w:val="center"/>
            <w:shd w:fill="F6F8FB"/>
          </w:tcPr>
          <w:p>
            <w:pPr>
              <w:jc w:val="center"/>
            </w:pPr>
            <w:r>
              <w:rPr>
                <w:b/>
                <w:color w:val="2F5597"/>
                <w:sz w:val="16"/>
              </w:rPr>
              <w:t>P1-019</w:t>
            </w:r>
          </w:p>
        </w:tc>
        <w:tc>
          <w:tcPr>
            <w:tcW w:type="dxa" w:w="893"/>
            <w:tcMar>
              <w:top w:w="85" w:type="dxa"/>
              <w:start w:w="90" w:type="dxa"/>
              <w:bottom w:w="85" w:type="dxa"/>
              <w:end w:w="90" w:type="dxa"/>
            </w:tcMar>
            <w:vAlign w:val="center"/>
            <w:shd w:fill="F6F8FB"/>
          </w:tcPr>
          <w:p>
            <w:pPr>
              <w:jc w:val="center"/>
            </w:pPr>
            <w:r>
              <w:rPr>
                <w:sz w:val="16"/>
              </w:rPr>
              <w:t>2019</w:t>
            </w:r>
          </w:p>
        </w:tc>
        <w:tc>
          <w:tcPr>
            <w:tcW w:type="dxa" w:w="2160"/>
            <w:tcMar>
              <w:top w:w="85" w:type="dxa"/>
              <w:start w:w="90" w:type="dxa"/>
              <w:bottom w:w="85" w:type="dxa"/>
              <w:end w:w="90" w:type="dxa"/>
            </w:tcMar>
            <w:vAlign w:val="center"/>
            <w:shd w:fill="F6F8FB"/>
          </w:tcPr>
          <w:p>
            <w:pPr>
              <w:jc w:val="left"/>
            </w:pPr>
            <w:r>
              <w:rPr>
                <w:sz w:val="16"/>
              </w:rPr>
              <w:t>HB 3414</w:t>
            </w:r>
          </w:p>
        </w:tc>
        <w:tc>
          <w:tcPr>
            <w:tcW w:type="dxa" w:w="1037"/>
            <w:tcMar>
              <w:top w:w="85" w:type="dxa"/>
              <w:start w:w="90" w:type="dxa"/>
              <w:bottom w:w="85" w:type="dxa"/>
              <w:end w:w="90" w:type="dxa"/>
            </w:tcMar>
            <w:vAlign w:val="center"/>
            <w:shd w:fill="F6F8FB"/>
          </w:tcPr>
          <w:p>
            <w:pPr>
              <w:jc w:val="center"/>
            </w:pPr>
            <w:r>
              <w:rPr>
                <w:sz w:val="16"/>
              </w:rPr>
              <w:t>Failed</w:t>
            </w:r>
          </w:p>
        </w:tc>
        <w:tc>
          <w:tcPr>
            <w:tcW w:type="dxa" w:w="1181"/>
            <w:tcMar>
              <w:top w:w="85" w:type="dxa"/>
              <w:start w:w="90" w:type="dxa"/>
              <w:bottom w:w="85" w:type="dxa"/>
              <w:end w:w="90" w:type="dxa"/>
            </w:tcMar>
            <w:vAlign w:val="center"/>
            <w:shd w:fill="F6F8FB"/>
          </w:tcPr>
          <w:p>
            <w:pPr>
              <w:jc w:val="center"/>
            </w:pPr>
            <w:r>
              <w:rPr>
                <w:sz w:val="16"/>
              </w:rPr>
              <w:t>A</w:t>
            </w:r>
          </w:p>
        </w:tc>
        <w:tc>
          <w:tcPr>
            <w:tcW w:type="dxa" w:w="4104"/>
            <w:tcMar>
              <w:top w:w="85" w:type="dxa"/>
              <w:start w:w="90" w:type="dxa"/>
              <w:bottom w:w="85" w:type="dxa"/>
              <w:end w:w="90" w:type="dxa"/>
            </w:tcMar>
            <w:vAlign w:val="center"/>
            <w:shd w:fill="F6F8FB"/>
          </w:tcPr>
          <w:p>
            <w:pPr>
              <w:jc w:val="left"/>
            </w:pPr>
            <w:r>
              <w:rPr>
                <w:sz w:val="15"/>
              </w:rPr>
              <w:t>Proposed alternative schedules designed to produce approximately equal parenting time. Directly connected to Laura Alter and the user's archived advocacy materials.</w:t>
            </w:r>
          </w:p>
        </w:tc>
      </w:tr>
      <w:tr>
        <w:trPr>
          <w:cantSplit/>
        </w:trPr>
        <w:tc>
          <w:tcPr>
            <w:tcW w:type="dxa" w:w="749"/>
            <w:tcMar>
              <w:top w:w="85" w:type="dxa"/>
              <w:start w:w="90" w:type="dxa"/>
              <w:bottom w:w="85" w:type="dxa"/>
              <w:end w:w="90" w:type="dxa"/>
            </w:tcMar>
            <w:vAlign w:val="center"/>
            <w:shd w:fill="F6F8FB"/>
          </w:tcPr>
          <w:p>
            <w:pPr>
              <w:jc w:val="center"/>
            </w:pPr>
            <w:r>
              <w:rPr>
                <w:b/>
                <w:color w:val="2F5597"/>
                <w:sz w:val="16"/>
              </w:rPr>
              <w:t>P1-020</w:t>
            </w:r>
          </w:p>
        </w:tc>
        <w:tc>
          <w:tcPr>
            <w:tcW w:type="dxa" w:w="893"/>
            <w:tcMar>
              <w:top w:w="85" w:type="dxa"/>
              <w:start w:w="90" w:type="dxa"/>
              <w:bottom w:w="85" w:type="dxa"/>
              <w:end w:w="90" w:type="dxa"/>
            </w:tcMar>
            <w:vAlign w:val="center"/>
            <w:shd w:fill="F6F8FB"/>
          </w:tcPr>
          <w:p>
            <w:pPr>
              <w:jc w:val="center"/>
            </w:pPr>
            <w:r>
              <w:rPr>
                <w:sz w:val="16"/>
              </w:rPr>
              <w:t>2021</w:t>
            </w:r>
          </w:p>
        </w:tc>
        <w:tc>
          <w:tcPr>
            <w:tcW w:type="dxa" w:w="2160"/>
            <w:tcMar>
              <w:top w:w="85" w:type="dxa"/>
              <w:start w:w="90" w:type="dxa"/>
              <w:bottom w:w="85" w:type="dxa"/>
              <w:end w:w="90" w:type="dxa"/>
            </w:tcMar>
            <w:vAlign w:val="center"/>
            <w:shd w:fill="F6F8FB"/>
          </w:tcPr>
          <w:p>
            <w:pPr>
              <w:jc w:val="left"/>
            </w:pPr>
            <w:r>
              <w:rPr>
                <w:sz w:val="16"/>
              </w:rPr>
              <w:t>HB 803</w:t>
            </w:r>
          </w:p>
        </w:tc>
        <w:tc>
          <w:tcPr>
            <w:tcW w:type="dxa" w:w="1037"/>
            <w:tcMar>
              <w:top w:w="85" w:type="dxa"/>
              <w:start w:w="90" w:type="dxa"/>
              <w:bottom w:w="85" w:type="dxa"/>
              <w:end w:w="90" w:type="dxa"/>
            </w:tcMar>
            <w:vAlign w:val="center"/>
            <w:shd w:fill="F6F8FB"/>
          </w:tcPr>
          <w:p>
            <w:pPr>
              <w:jc w:val="center"/>
            </w:pPr>
            <w:r>
              <w:rPr>
                <w:sz w:val="16"/>
              </w:rPr>
              <w:t>Failed</w:t>
            </w:r>
          </w:p>
        </w:tc>
        <w:tc>
          <w:tcPr>
            <w:tcW w:type="dxa" w:w="1181"/>
            <w:tcMar>
              <w:top w:w="85" w:type="dxa"/>
              <w:start w:w="90" w:type="dxa"/>
              <w:bottom w:w="85" w:type="dxa"/>
              <w:end w:w="90" w:type="dxa"/>
            </w:tcMar>
            <w:vAlign w:val="center"/>
            <w:shd w:fill="F6F8FB"/>
          </w:tcPr>
          <w:p>
            <w:pPr>
              <w:jc w:val="center"/>
            </w:pPr>
            <w:r>
              <w:rPr>
                <w:sz w:val="16"/>
              </w:rPr>
              <w:t>A</w:t>
            </w:r>
          </w:p>
        </w:tc>
        <w:tc>
          <w:tcPr>
            <w:tcW w:type="dxa" w:w="4104"/>
            <w:tcMar>
              <w:top w:w="85" w:type="dxa"/>
              <w:start w:w="90" w:type="dxa"/>
              <w:bottom w:w="85" w:type="dxa"/>
              <w:end w:w="90" w:type="dxa"/>
            </w:tcMar>
            <w:vAlign w:val="center"/>
            <w:shd w:fill="F6F8FB"/>
          </w:tcPr>
          <w:p>
            <w:pPr>
              <w:jc w:val="left"/>
            </w:pPr>
            <w:r>
              <w:rPr>
                <w:sz w:val="15"/>
              </w:rPr>
              <w:t>Major equal-parenting bill. Received a public hearing on April 26, 2021, with testimony/registrations recorded, then was left pending.</w:t>
            </w:r>
          </w:p>
        </w:tc>
      </w:tr>
      <w:tr>
        <w:trPr>
          <w:cantSplit/>
        </w:trPr>
        <w:tc>
          <w:tcPr>
            <w:tcW w:type="dxa" w:w="749"/>
            <w:tcMar>
              <w:top w:w="85" w:type="dxa"/>
              <w:start w:w="90" w:type="dxa"/>
              <w:bottom w:w="85" w:type="dxa"/>
              <w:end w:w="90" w:type="dxa"/>
            </w:tcMar>
            <w:vAlign w:val="center"/>
            <w:shd w:fill="F6F8FB"/>
          </w:tcPr>
          <w:p>
            <w:pPr>
              <w:jc w:val="center"/>
            </w:pPr>
            <w:r>
              <w:rPr>
                <w:b/>
                <w:color w:val="2F5597"/>
                <w:sz w:val="16"/>
              </w:rPr>
              <w:t>P1-021</w:t>
            </w:r>
          </w:p>
        </w:tc>
        <w:tc>
          <w:tcPr>
            <w:tcW w:type="dxa" w:w="893"/>
            <w:tcMar>
              <w:top w:w="85" w:type="dxa"/>
              <w:start w:w="90" w:type="dxa"/>
              <w:bottom w:w="85" w:type="dxa"/>
              <w:end w:w="90" w:type="dxa"/>
            </w:tcMar>
            <w:vAlign w:val="center"/>
            <w:shd w:fill="F6F8FB"/>
          </w:tcPr>
          <w:p>
            <w:pPr>
              <w:jc w:val="center"/>
            </w:pPr>
            <w:r>
              <w:rPr>
                <w:sz w:val="16"/>
              </w:rPr>
              <w:t>2021</w:t>
            </w:r>
          </w:p>
        </w:tc>
        <w:tc>
          <w:tcPr>
            <w:tcW w:type="dxa" w:w="2160"/>
            <w:tcMar>
              <w:top w:w="85" w:type="dxa"/>
              <w:start w:w="90" w:type="dxa"/>
              <w:bottom w:w="85" w:type="dxa"/>
              <w:end w:w="90" w:type="dxa"/>
            </w:tcMar>
            <w:vAlign w:val="center"/>
            <w:shd w:fill="F6F8FB"/>
          </w:tcPr>
          <w:p>
            <w:pPr>
              <w:jc w:val="left"/>
            </w:pPr>
            <w:r>
              <w:rPr>
                <w:sz w:val="16"/>
              </w:rPr>
              <w:t>HB 3203 / SB 1936</w:t>
            </w:r>
          </w:p>
        </w:tc>
        <w:tc>
          <w:tcPr>
            <w:tcW w:type="dxa" w:w="1037"/>
            <w:tcMar>
              <w:top w:w="85" w:type="dxa"/>
              <w:start w:w="90" w:type="dxa"/>
              <w:bottom w:w="85" w:type="dxa"/>
              <w:end w:w="90" w:type="dxa"/>
            </w:tcMar>
            <w:vAlign w:val="center"/>
            <w:shd w:fill="F6F8FB"/>
          </w:tcPr>
          <w:p>
            <w:pPr>
              <w:jc w:val="center"/>
            </w:pPr>
            <w:r>
              <w:rPr>
                <w:sz w:val="16"/>
              </w:rPr>
              <w:t>Passed</w:t>
            </w:r>
          </w:p>
        </w:tc>
        <w:tc>
          <w:tcPr>
            <w:tcW w:type="dxa" w:w="1181"/>
            <w:tcMar>
              <w:top w:w="85" w:type="dxa"/>
              <w:start w:w="90" w:type="dxa"/>
              <w:bottom w:w="85" w:type="dxa"/>
              <w:end w:w="90" w:type="dxa"/>
            </w:tcMar>
            <w:vAlign w:val="center"/>
            <w:shd w:fill="F6F8FB"/>
          </w:tcPr>
          <w:p>
            <w:pPr>
              <w:jc w:val="center"/>
            </w:pPr>
            <w:r>
              <w:rPr>
                <w:sz w:val="16"/>
              </w:rPr>
              <w:t>A</w:t>
            </w:r>
          </w:p>
        </w:tc>
        <w:tc>
          <w:tcPr>
            <w:tcW w:type="dxa" w:w="4104"/>
            <w:tcMar>
              <w:top w:w="85" w:type="dxa"/>
              <w:start w:w="90" w:type="dxa"/>
              <w:bottom w:w="85" w:type="dxa"/>
              <w:end w:w="90" w:type="dxa"/>
            </w:tcMar>
            <w:vAlign w:val="center"/>
            <w:shd w:fill="F6F8FB"/>
          </w:tcPr>
          <w:p>
            <w:pPr>
              <w:jc w:val="left"/>
            </w:pPr>
            <w:r>
              <w:rPr>
                <w:sz w:val="15"/>
              </w:rPr>
              <w:t>Created the modern 50-mile expanded-possession framework. For a qualifying possessory conservator within 50 miles, the expanded beginning/ending times became the statutory default subject to the statute's exceptions.</w:t>
            </w:r>
          </w:p>
        </w:tc>
      </w:tr>
      <w:tr>
        <w:trPr>
          <w:cantSplit/>
        </w:trPr>
        <w:tc>
          <w:tcPr>
            <w:tcW w:type="dxa" w:w="749"/>
            <w:tcMar>
              <w:top w:w="85" w:type="dxa"/>
              <w:start w:w="90" w:type="dxa"/>
              <w:bottom w:w="85" w:type="dxa"/>
              <w:end w:w="90" w:type="dxa"/>
            </w:tcMar>
            <w:vAlign w:val="center"/>
            <w:shd w:fill="F6F8FB"/>
          </w:tcPr>
          <w:p>
            <w:pPr>
              <w:jc w:val="center"/>
            </w:pPr>
            <w:r>
              <w:rPr>
                <w:b/>
                <w:color w:val="2F5597"/>
                <w:sz w:val="16"/>
              </w:rPr>
              <w:t>P1-022</w:t>
            </w:r>
          </w:p>
        </w:tc>
        <w:tc>
          <w:tcPr>
            <w:tcW w:type="dxa" w:w="893"/>
            <w:tcMar>
              <w:top w:w="85" w:type="dxa"/>
              <w:start w:w="90" w:type="dxa"/>
              <w:bottom w:w="85" w:type="dxa"/>
              <w:end w:w="90" w:type="dxa"/>
            </w:tcMar>
            <w:vAlign w:val="center"/>
            <w:shd w:fill="F6F8FB"/>
          </w:tcPr>
          <w:p>
            <w:pPr>
              <w:jc w:val="center"/>
            </w:pPr>
            <w:r>
              <w:rPr>
                <w:sz w:val="16"/>
              </w:rPr>
              <w:t>2021</w:t>
            </w:r>
          </w:p>
        </w:tc>
        <w:tc>
          <w:tcPr>
            <w:tcW w:type="dxa" w:w="2160"/>
            <w:tcMar>
              <w:top w:w="85" w:type="dxa"/>
              <w:start w:w="90" w:type="dxa"/>
              <w:bottom w:w="85" w:type="dxa"/>
              <w:end w:w="90" w:type="dxa"/>
            </w:tcMar>
            <w:vAlign w:val="center"/>
            <w:shd w:fill="F6F8FB"/>
          </w:tcPr>
          <w:p>
            <w:pPr>
              <w:jc w:val="left"/>
            </w:pPr>
            <w:r>
              <w:rPr>
                <w:sz w:val="16"/>
              </w:rPr>
              <w:t>HB 176</w:t>
            </w:r>
          </w:p>
        </w:tc>
        <w:tc>
          <w:tcPr>
            <w:tcW w:type="dxa" w:w="1037"/>
            <w:tcMar>
              <w:top w:w="85" w:type="dxa"/>
              <w:start w:w="90" w:type="dxa"/>
              <w:bottom w:w="85" w:type="dxa"/>
              <w:end w:w="90" w:type="dxa"/>
            </w:tcMar>
            <w:vAlign w:val="center"/>
            <w:shd w:fill="F6F8FB"/>
          </w:tcPr>
          <w:p>
            <w:pPr>
              <w:jc w:val="center"/>
            </w:pPr>
            <w:r>
              <w:rPr>
                <w:sz w:val="16"/>
              </w:rPr>
              <w:t>Failed / filed only</w:t>
            </w:r>
          </w:p>
        </w:tc>
        <w:tc>
          <w:tcPr>
            <w:tcW w:type="dxa" w:w="1181"/>
            <w:tcMar>
              <w:top w:w="85" w:type="dxa"/>
              <w:start w:w="90" w:type="dxa"/>
              <w:bottom w:w="85" w:type="dxa"/>
              <w:end w:w="90" w:type="dxa"/>
            </w:tcMar>
            <w:vAlign w:val="center"/>
            <w:shd w:fill="F6F8FB"/>
          </w:tcPr>
          <w:p>
            <w:pPr>
              <w:jc w:val="center"/>
            </w:pPr>
            <w:r>
              <w:rPr>
                <w:sz w:val="16"/>
              </w:rPr>
              <w:t>A</w:t>
            </w:r>
          </w:p>
        </w:tc>
        <w:tc>
          <w:tcPr>
            <w:tcW w:type="dxa" w:w="4104"/>
            <w:tcMar>
              <w:top w:w="85" w:type="dxa"/>
              <w:start w:w="90" w:type="dxa"/>
              <w:bottom w:w="85" w:type="dxa"/>
              <w:end w:w="90" w:type="dxa"/>
            </w:tcMar>
            <w:vAlign w:val="center"/>
            <w:shd w:fill="F6F8FB"/>
          </w:tcPr>
          <w:p>
            <w:pPr>
              <w:jc w:val="left"/>
            </w:pPr>
            <w:r>
              <w:rPr>
                <w:sz w:val="15"/>
              </w:rPr>
              <w:t>Continued the equal-parenting push immediately after the regular session.</w:t>
            </w:r>
          </w:p>
        </w:tc>
      </w:tr>
      <w:tr>
        <w:trPr>
          <w:cantSplit/>
        </w:trPr>
        <w:tc>
          <w:tcPr>
            <w:tcW w:type="dxa" w:w="749"/>
            <w:tcMar>
              <w:top w:w="85" w:type="dxa"/>
              <w:start w:w="90" w:type="dxa"/>
              <w:bottom w:w="85" w:type="dxa"/>
              <w:end w:w="90" w:type="dxa"/>
            </w:tcMar>
            <w:vAlign w:val="center"/>
            <w:shd w:fill="F6F8FB"/>
          </w:tcPr>
          <w:p>
            <w:pPr>
              <w:jc w:val="center"/>
            </w:pPr>
            <w:r>
              <w:rPr>
                <w:b/>
                <w:color w:val="2F5597"/>
                <w:sz w:val="16"/>
              </w:rPr>
              <w:t>P1-023</w:t>
            </w:r>
          </w:p>
        </w:tc>
        <w:tc>
          <w:tcPr>
            <w:tcW w:type="dxa" w:w="893"/>
            <w:tcMar>
              <w:top w:w="85" w:type="dxa"/>
              <w:start w:w="90" w:type="dxa"/>
              <w:bottom w:w="85" w:type="dxa"/>
              <w:end w:w="90" w:type="dxa"/>
            </w:tcMar>
            <w:vAlign w:val="center"/>
            <w:shd w:fill="F6F8FB"/>
          </w:tcPr>
          <w:p>
            <w:pPr>
              <w:jc w:val="center"/>
            </w:pPr>
            <w:r>
              <w:rPr>
                <w:sz w:val="16"/>
              </w:rPr>
              <w:t>2021</w:t>
            </w:r>
          </w:p>
        </w:tc>
        <w:tc>
          <w:tcPr>
            <w:tcW w:type="dxa" w:w="2160"/>
            <w:tcMar>
              <w:top w:w="85" w:type="dxa"/>
              <w:start w:w="90" w:type="dxa"/>
              <w:bottom w:w="85" w:type="dxa"/>
              <w:end w:w="90" w:type="dxa"/>
            </w:tcMar>
            <w:vAlign w:val="center"/>
            <w:shd w:fill="F6F8FB"/>
          </w:tcPr>
          <w:p>
            <w:pPr>
              <w:jc w:val="left"/>
            </w:pPr>
            <w:r>
              <w:rPr>
                <w:sz w:val="16"/>
              </w:rPr>
              <w:t>HB 82</w:t>
            </w:r>
          </w:p>
        </w:tc>
        <w:tc>
          <w:tcPr>
            <w:tcW w:type="dxa" w:w="1037"/>
            <w:tcMar>
              <w:top w:w="85" w:type="dxa"/>
              <w:start w:w="90" w:type="dxa"/>
              <w:bottom w:w="85" w:type="dxa"/>
              <w:end w:w="90" w:type="dxa"/>
            </w:tcMar>
            <w:vAlign w:val="center"/>
            <w:shd w:fill="F6F8FB"/>
          </w:tcPr>
          <w:p>
            <w:pPr>
              <w:jc w:val="center"/>
            </w:pPr>
            <w:r>
              <w:rPr>
                <w:sz w:val="16"/>
              </w:rPr>
              <w:t>Failed / filed</w:t>
            </w:r>
          </w:p>
        </w:tc>
        <w:tc>
          <w:tcPr>
            <w:tcW w:type="dxa" w:w="1181"/>
            <w:tcMar>
              <w:top w:w="85" w:type="dxa"/>
              <w:start w:w="90" w:type="dxa"/>
              <w:bottom w:w="85" w:type="dxa"/>
              <w:end w:w="90" w:type="dxa"/>
            </w:tcMar>
            <w:vAlign w:val="center"/>
            <w:shd w:fill="F6F8FB"/>
          </w:tcPr>
          <w:p>
            <w:pPr>
              <w:jc w:val="center"/>
            </w:pPr>
            <w:r>
              <w:rPr>
                <w:sz w:val="16"/>
              </w:rPr>
              <w:t>A</w:t>
            </w:r>
          </w:p>
        </w:tc>
        <w:tc>
          <w:tcPr>
            <w:tcW w:type="dxa" w:w="4104"/>
            <w:tcMar>
              <w:top w:w="85" w:type="dxa"/>
              <w:start w:w="90" w:type="dxa"/>
              <w:bottom w:w="85" w:type="dxa"/>
              <w:end w:w="90" w:type="dxa"/>
            </w:tcMar>
            <w:vAlign w:val="center"/>
            <w:shd w:fill="F6F8FB"/>
          </w:tcPr>
          <w:p>
            <w:pPr>
              <w:jc w:val="left"/>
            </w:pPr>
            <w:r>
              <w:rPr>
                <w:sz w:val="15"/>
              </w:rPr>
              <w:t>Another special-session reintroduction. Proposed equal parenting when parents are joint managing conservators unless the court determined that arrangement was not in the child's best interest.</w:t>
            </w:r>
          </w:p>
        </w:tc>
      </w:tr>
      <w:tr>
        <w:trPr>
          <w:cantSplit/>
        </w:trPr>
        <w:tc>
          <w:tcPr>
            <w:tcW w:type="dxa" w:w="749"/>
            <w:tcMar>
              <w:top w:w="85" w:type="dxa"/>
              <w:start w:w="90" w:type="dxa"/>
              <w:bottom w:w="85" w:type="dxa"/>
              <w:end w:w="90" w:type="dxa"/>
            </w:tcMar>
            <w:vAlign w:val="center"/>
            <w:shd w:fill="F6F8FB"/>
          </w:tcPr>
          <w:p>
            <w:pPr>
              <w:jc w:val="center"/>
            </w:pPr>
            <w:r>
              <w:rPr>
                <w:b/>
                <w:color w:val="2F5597"/>
                <w:sz w:val="16"/>
              </w:rPr>
              <w:t>P1-024</w:t>
            </w:r>
          </w:p>
        </w:tc>
        <w:tc>
          <w:tcPr>
            <w:tcW w:type="dxa" w:w="893"/>
            <w:tcMar>
              <w:top w:w="85" w:type="dxa"/>
              <w:start w:w="90" w:type="dxa"/>
              <w:bottom w:w="85" w:type="dxa"/>
              <w:end w:w="90" w:type="dxa"/>
            </w:tcMar>
            <w:vAlign w:val="center"/>
            <w:shd w:fill="F6F8FB"/>
          </w:tcPr>
          <w:p>
            <w:pPr>
              <w:jc w:val="center"/>
            </w:pPr>
            <w:r>
              <w:rPr>
                <w:sz w:val="16"/>
              </w:rPr>
              <w:t>2023</w:t>
            </w:r>
          </w:p>
        </w:tc>
        <w:tc>
          <w:tcPr>
            <w:tcW w:type="dxa" w:w="2160"/>
            <w:tcMar>
              <w:top w:w="85" w:type="dxa"/>
              <w:start w:w="90" w:type="dxa"/>
              <w:bottom w:w="85" w:type="dxa"/>
              <w:end w:w="90" w:type="dxa"/>
            </w:tcMar>
            <w:vAlign w:val="center"/>
            <w:shd w:fill="F6F8FB"/>
          </w:tcPr>
          <w:p>
            <w:pPr>
              <w:jc w:val="left"/>
            </w:pPr>
            <w:r>
              <w:rPr>
                <w:sz w:val="16"/>
              </w:rPr>
              <w:t>SB 1702</w:t>
            </w:r>
          </w:p>
        </w:tc>
        <w:tc>
          <w:tcPr>
            <w:tcW w:type="dxa" w:w="1037"/>
            <w:tcMar>
              <w:top w:w="85" w:type="dxa"/>
              <w:start w:w="90" w:type="dxa"/>
              <w:bottom w:w="85" w:type="dxa"/>
              <w:end w:w="90" w:type="dxa"/>
            </w:tcMar>
            <w:vAlign w:val="center"/>
            <w:shd w:fill="F6F8FB"/>
          </w:tcPr>
          <w:p>
            <w:pPr>
              <w:jc w:val="center"/>
            </w:pPr>
            <w:r>
              <w:rPr>
                <w:sz w:val="16"/>
              </w:rPr>
              <w:t>Failed</w:t>
            </w:r>
          </w:p>
        </w:tc>
        <w:tc>
          <w:tcPr>
            <w:tcW w:type="dxa" w:w="1181"/>
            <w:tcMar>
              <w:top w:w="85" w:type="dxa"/>
              <w:start w:w="90" w:type="dxa"/>
              <w:bottom w:w="85" w:type="dxa"/>
              <w:end w:w="90" w:type="dxa"/>
            </w:tcMar>
            <w:vAlign w:val="center"/>
            <w:shd w:fill="F6F8FB"/>
          </w:tcPr>
          <w:p>
            <w:pPr>
              <w:jc w:val="center"/>
            </w:pPr>
            <w:r>
              <w:rPr>
                <w:sz w:val="16"/>
              </w:rPr>
              <w:t>A</w:t>
            </w:r>
          </w:p>
        </w:tc>
        <w:tc>
          <w:tcPr>
            <w:tcW w:type="dxa" w:w="4104"/>
            <w:tcMar>
              <w:top w:w="85" w:type="dxa"/>
              <w:start w:w="90" w:type="dxa"/>
              <w:bottom w:w="85" w:type="dxa"/>
              <w:end w:w="90" w:type="dxa"/>
            </w:tcMar>
            <w:vAlign w:val="center"/>
            <w:shd w:fill="F6F8FB"/>
          </w:tcPr>
          <w:p>
            <w:pPr>
              <w:jc w:val="left"/>
            </w:pPr>
            <w:r>
              <w:rPr>
                <w:sz w:val="15"/>
              </w:rPr>
              <w:t>Another Mayes Middleton equal-parenting proposal in the recurring reform chain.</w:t>
            </w:r>
          </w:p>
        </w:tc>
      </w:tr>
      <w:tr>
        <w:trPr>
          <w:cantSplit/>
        </w:trPr>
        <w:tc>
          <w:tcPr>
            <w:tcW w:type="dxa" w:w="749"/>
            <w:tcMar>
              <w:top w:w="85" w:type="dxa"/>
              <w:start w:w="90" w:type="dxa"/>
              <w:bottom w:w="85" w:type="dxa"/>
              <w:end w:w="90" w:type="dxa"/>
            </w:tcMar>
            <w:vAlign w:val="center"/>
          </w:tcPr>
          <w:p>
            <w:pPr>
              <w:jc w:val="center"/>
            </w:pPr>
            <w:r>
              <w:rPr>
                <w:b/>
                <w:color w:val="2F5597"/>
                <w:sz w:val="16"/>
              </w:rPr>
              <w:t>P1-025</w:t>
            </w:r>
          </w:p>
        </w:tc>
        <w:tc>
          <w:tcPr>
            <w:tcW w:type="dxa" w:w="893"/>
            <w:tcMar>
              <w:top w:w="85" w:type="dxa"/>
              <w:start w:w="90" w:type="dxa"/>
              <w:bottom w:w="85" w:type="dxa"/>
              <w:end w:w="90" w:type="dxa"/>
            </w:tcMar>
            <w:vAlign w:val="center"/>
          </w:tcPr>
          <w:p>
            <w:pPr>
              <w:jc w:val="center"/>
            </w:pPr>
            <w:r>
              <w:rPr>
                <w:sz w:val="16"/>
              </w:rPr>
              <w:t>2023</w:t>
            </w:r>
          </w:p>
        </w:tc>
        <w:tc>
          <w:tcPr>
            <w:tcW w:type="dxa" w:w="2160"/>
            <w:tcMar>
              <w:top w:w="85" w:type="dxa"/>
              <w:start w:w="90" w:type="dxa"/>
              <w:bottom w:w="85" w:type="dxa"/>
              <w:end w:w="90" w:type="dxa"/>
            </w:tcMar>
            <w:vAlign w:val="center"/>
          </w:tcPr>
          <w:p>
            <w:pPr>
              <w:jc w:val="left"/>
            </w:pPr>
            <w:r>
              <w:rPr>
                <w:sz w:val="16"/>
              </w:rPr>
              <w:t>HB 120; HB 5220 / HB 5221</w:t>
            </w:r>
          </w:p>
        </w:tc>
        <w:tc>
          <w:tcPr>
            <w:tcW w:type="dxa" w:w="1037"/>
            <w:tcMar>
              <w:top w:w="85" w:type="dxa"/>
              <w:start w:w="90" w:type="dxa"/>
              <w:bottom w:w="85" w:type="dxa"/>
              <w:end w:w="90" w:type="dxa"/>
            </w:tcMar>
            <w:vAlign w:val="center"/>
          </w:tcPr>
          <w:p>
            <w:pPr>
              <w:jc w:val="center"/>
            </w:pPr>
            <w:r>
              <w:rPr>
                <w:sz w:val="16"/>
              </w:rPr>
              <w:t>Failed / candidate bills</w:t>
            </w:r>
          </w:p>
        </w:tc>
        <w:tc>
          <w:tcPr>
            <w:tcW w:type="dxa" w:w="1181"/>
            <w:tcMar>
              <w:top w:w="85" w:type="dxa"/>
              <w:start w:w="90" w:type="dxa"/>
              <w:bottom w:w="85" w:type="dxa"/>
              <w:end w:w="90" w:type="dxa"/>
            </w:tcMar>
            <w:vAlign w:val="center"/>
          </w:tcPr>
          <w:p>
            <w:pPr>
              <w:jc w:val="center"/>
            </w:pPr>
            <w:r>
              <w:rPr>
                <w:sz w:val="16"/>
              </w:rPr>
              <w:t>B</w:t>
            </w:r>
          </w:p>
        </w:tc>
        <w:tc>
          <w:tcPr>
            <w:tcW w:type="dxa" w:w="4104"/>
            <w:tcMar>
              <w:top w:w="85" w:type="dxa"/>
              <w:start w:w="90" w:type="dxa"/>
              <w:bottom w:w="85" w:type="dxa"/>
              <w:end w:w="90" w:type="dxa"/>
            </w:tcMar>
            <w:vAlign w:val="center"/>
          </w:tcPr>
          <w:p>
            <w:pPr>
              <w:jc w:val="left"/>
            </w:pPr>
            <w:r>
              <w:rPr>
                <w:sz w:val="15"/>
              </w:rPr>
              <w:t>Candidate 2023 possession bills identified in the sweep that may materially alter terms or timing even though they are not necessarily equal-parenting bills.</w:t>
            </w:r>
          </w:p>
        </w:tc>
      </w:tr>
      <w:tr>
        <w:trPr>
          <w:cantSplit/>
        </w:trPr>
        <w:tc>
          <w:tcPr>
            <w:tcW w:type="dxa" w:w="749"/>
            <w:tcMar>
              <w:top w:w="85" w:type="dxa"/>
              <w:start w:w="90" w:type="dxa"/>
              <w:bottom w:w="85" w:type="dxa"/>
              <w:end w:w="90" w:type="dxa"/>
            </w:tcMar>
            <w:vAlign w:val="center"/>
          </w:tcPr>
          <w:p>
            <w:pPr>
              <w:jc w:val="center"/>
            </w:pPr>
            <w:r>
              <w:rPr>
                <w:b/>
                <w:color w:val="2F5597"/>
                <w:sz w:val="16"/>
              </w:rPr>
              <w:t>P1-026</w:t>
            </w:r>
          </w:p>
        </w:tc>
        <w:tc>
          <w:tcPr>
            <w:tcW w:type="dxa" w:w="893"/>
            <w:tcMar>
              <w:top w:w="85" w:type="dxa"/>
              <w:start w:w="90" w:type="dxa"/>
              <w:bottom w:w="85" w:type="dxa"/>
              <w:end w:w="90" w:type="dxa"/>
            </w:tcMar>
            <w:vAlign w:val="center"/>
          </w:tcPr>
          <w:p>
            <w:pPr>
              <w:jc w:val="center"/>
            </w:pPr>
            <w:r>
              <w:rPr>
                <w:sz w:val="16"/>
              </w:rPr>
              <w:t>2023</w:t>
            </w:r>
          </w:p>
        </w:tc>
        <w:tc>
          <w:tcPr>
            <w:tcW w:type="dxa" w:w="2160"/>
            <w:tcMar>
              <w:top w:w="85" w:type="dxa"/>
              <w:start w:w="90" w:type="dxa"/>
              <w:bottom w:w="85" w:type="dxa"/>
              <w:end w:w="90" w:type="dxa"/>
            </w:tcMar>
            <w:vAlign w:val="center"/>
          </w:tcPr>
          <w:p>
            <w:pPr>
              <w:jc w:val="left"/>
            </w:pPr>
            <w:r>
              <w:rPr>
                <w:sz w:val="16"/>
              </w:rPr>
              <w:t>SB 718 / HB 1966</w:t>
            </w:r>
          </w:p>
        </w:tc>
        <w:tc>
          <w:tcPr>
            <w:tcW w:type="dxa" w:w="1037"/>
            <w:tcMar>
              <w:top w:w="85" w:type="dxa"/>
              <w:start w:w="90" w:type="dxa"/>
              <w:bottom w:w="85" w:type="dxa"/>
              <w:end w:w="90" w:type="dxa"/>
            </w:tcMar>
            <w:vAlign w:val="center"/>
          </w:tcPr>
          <w:p>
            <w:pPr>
              <w:jc w:val="center"/>
            </w:pPr>
            <w:r>
              <w:rPr>
                <w:sz w:val="16"/>
              </w:rPr>
              <w:t>Passed via SB 718</w:t>
            </w:r>
          </w:p>
        </w:tc>
        <w:tc>
          <w:tcPr>
            <w:tcW w:type="dxa" w:w="1181"/>
            <w:tcMar>
              <w:top w:w="85" w:type="dxa"/>
              <w:start w:w="90" w:type="dxa"/>
              <w:bottom w:w="85" w:type="dxa"/>
              <w:end w:w="90" w:type="dxa"/>
            </w:tcMar>
            <w:vAlign w:val="center"/>
          </w:tcPr>
          <w:p>
            <w:pPr>
              <w:jc w:val="center"/>
            </w:pPr>
            <w:r>
              <w:rPr>
                <w:sz w:val="16"/>
              </w:rPr>
              <w:t>B/C</w:t>
            </w:r>
          </w:p>
        </w:tc>
        <w:tc>
          <w:tcPr>
            <w:tcW w:type="dxa" w:w="4104"/>
            <w:tcMar>
              <w:top w:w="85" w:type="dxa"/>
              <w:start w:w="90" w:type="dxa"/>
              <w:bottom w:w="85" w:type="dxa"/>
              <w:end w:w="90" w:type="dxa"/>
            </w:tcMar>
            <w:vAlign w:val="center"/>
          </w:tcPr>
          <w:p>
            <w:pPr>
              <w:jc w:val="left"/>
            </w:pPr>
            <w:r>
              <w:rPr>
                <w:sz w:val="15"/>
              </w:rPr>
              <w:t>Created additional possession/access remedies when court-ordered possession or access is denied. Not an equal-time bill, but materially relevant to enforcement of parenting time.</w:t>
            </w:r>
          </w:p>
        </w:tc>
      </w:tr>
      <w:tr>
        <w:trPr>
          <w:cantSplit/>
        </w:trPr>
        <w:tc>
          <w:tcPr>
            <w:tcW w:type="dxa" w:w="749"/>
            <w:tcMar>
              <w:top w:w="85" w:type="dxa"/>
              <w:start w:w="90" w:type="dxa"/>
              <w:bottom w:w="85" w:type="dxa"/>
              <w:end w:w="90" w:type="dxa"/>
            </w:tcMar>
            <w:vAlign w:val="center"/>
            <w:shd w:fill="F6F8FB"/>
          </w:tcPr>
          <w:p>
            <w:pPr>
              <w:jc w:val="center"/>
            </w:pPr>
            <w:r>
              <w:rPr>
                <w:b/>
                <w:color w:val="2F5597"/>
                <w:sz w:val="16"/>
              </w:rPr>
              <w:t>P1-027</w:t>
            </w:r>
          </w:p>
        </w:tc>
        <w:tc>
          <w:tcPr>
            <w:tcW w:type="dxa" w:w="893"/>
            <w:tcMar>
              <w:top w:w="85" w:type="dxa"/>
              <w:start w:w="90" w:type="dxa"/>
              <w:bottom w:w="85" w:type="dxa"/>
              <w:end w:w="90" w:type="dxa"/>
            </w:tcMar>
            <w:vAlign w:val="center"/>
            <w:shd w:fill="F6F8FB"/>
          </w:tcPr>
          <w:p>
            <w:pPr>
              <w:jc w:val="center"/>
            </w:pPr>
            <w:r>
              <w:rPr>
                <w:sz w:val="16"/>
              </w:rPr>
              <w:t>2025</w:t>
            </w:r>
          </w:p>
        </w:tc>
        <w:tc>
          <w:tcPr>
            <w:tcW w:type="dxa" w:w="2160"/>
            <w:tcMar>
              <w:top w:w="85" w:type="dxa"/>
              <w:start w:w="90" w:type="dxa"/>
              <w:bottom w:w="85" w:type="dxa"/>
              <w:end w:w="90" w:type="dxa"/>
            </w:tcMar>
            <w:vAlign w:val="center"/>
            <w:shd w:fill="F6F8FB"/>
          </w:tcPr>
          <w:p>
            <w:pPr>
              <w:jc w:val="left"/>
            </w:pPr>
            <w:r>
              <w:rPr>
                <w:sz w:val="16"/>
              </w:rPr>
              <w:t>SB 849</w:t>
            </w:r>
          </w:p>
        </w:tc>
        <w:tc>
          <w:tcPr>
            <w:tcW w:type="dxa" w:w="1037"/>
            <w:tcMar>
              <w:top w:w="85" w:type="dxa"/>
              <w:start w:w="90" w:type="dxa"/>
              <w:bottom w:w="85" w:type="dxa"/>
              <w:end w:w="90" w:type="dxa"/>
            </w:tcMar>
            <w:vAlign w:val="center"/>
            <w:shd w:fill="F6F8FB"/>
          </w:tcPr>
          <w:p>
            <w:pPr>
              <w:jc w:val="center"/>
            </w:pPr>
            <w:r>
              <w:rPr>
                <w:sz w:val="16"/>
              </w:rPr>
              <w:t>Failed / remained in committee</w:t>
            </w:r>
          </w:p>
        </w:tc>
        <w:tc>
          <w:tcPr>
            <w:tcW w:type="dxa" w:w="1181"/>
            <w:tcMar>
              <w:top w:w="85" w:type="dxa"/>
              <w:start w:w="90" w:type="dxa"/>
              <w:bottom w:w="85" w:type="dxa"/>
              <w:end w:w="90" w:type="dxa"/>
            </w:tcMar>
            <w:vAlign w:val="center"/>
            <w:shd w:fill="F6F8FB"/>
          </w:tcPr>
          <w:p>
            <w:pPr>
              <w:jc w:val="center"/>
            </w:pPr>
            <w:r>
              <w:rPr>
                <w:sz w:val="16"/>
              </w:rPr>
              <w:t>A</w:t>
            </w:r>
          </w:p>
        </w:tc>
        <w:tc>
          <w:tcPr>
            <w:tcW w:type="dxa" w:w="4104"/>
            <w:tcMar>
              <w:top w:w="85" w:type="dxa"/>
              <w:start w:w="90" w:type="dxa"/>
              <w:bottom w:w="85" w:type="dxa"/>
              <w:end w:w="90" w:type="dxa"/>
            </w:tcMar>
            <w:vAlign w:val="center"/>
            <w:shd w:fill="F6F8FB"/>
          </w:tcPr>
          <w:p>
            <w:pPr>
              <w:jc w:val="left"/>
            </w:pPr>
            <w:r>
              <w:rPr>
                <w:sz w:val="15"/>
              </w:rPr>
              <w:t>Broad modern equal-parenting proposal. Would have created an equal-parenting-order presumption and repositioned the existing SPO as an alternative possession order. Last action shown: referred to Senate State Affairs on February 13, 2025.</w:t>
            </w:r>
          </w:p>
        </w:tc>
      </w:tr>
      <w:tr>
        <w:trPr>
          <w:cantSplit/>
        </w:trPr>
        <w:tc>
          <w:tcPr>
            <w:tcW w:type="dxa" w:w="749"/>
            <w:tcMar>
              <w:top w:w="85" w:type="dxa"/>
              <w:start w:w="90" w:type="dxa"/>
              <w:bottom w:w="85" w:type="dxa"/>
              <w:end w:w="90" w:type="dxa"/>
            </w:tcMar>
            <w:vAlign w:val="center"/>
          </w:tcPr>
          <w:p>
            <w:pPr>
              <w:jc w:val="center"/>
            </w:pPr>
            <w:r>
              <w:rPr>
                <w:b/>
                <w:color w:val="2F5597"/>
                <w:sz w:val="16"/>
              </w:rPr>
              <w:t>P1-028</w:t>
            </w:r>
          </w:p>
        </w:tc>
        <w:tc>
          <w:tcPr>
            <w:tcW w:type="dxa" w:w="893"/>
            <w:tcMar>
              <w:top w:w="85" w:type="dxa"/>
              <w:start w:w="90" w:type="dxa"/>
              <w:bottom w:w="85" w:type="dxa"/>
              <w:end w:w="90" w:type="dxa"/>
            </w:tcMar>
            <w:vAlign w:val="center"/>
          </w:tcPr>
          <w:p>
            <w:pPr>
              <w:jc w:val="center"/>
            </w:pPr>
            <w:r>
              <w:rPr>
                <w:sz w:val="16"/>
              </w:rPr>
              <w:t>2025</w:t>
            </w:r>
          </w:p>
        </w:tc>
        <w:tc>
          <w:tcPr>
            <w:tcW w:type="dxa" w:w="2160"/>
            <w:tcMar>
              <w:top w:w="85" w:type="dxa"/>
              <w:start w:w="90" w:type="dxa"/>
              <w:bottom w:w="85" w:type="dxa"/>
              <w:end w:w="90" w:type="dxa"/>
            </w:tcMar>
            <w:vAlign w:val="center"/>
          </w:tcPr>
          <w:p>
            <w:pPr>
              <w:jc w:val="left"/>
            </w:pPr>
            <w:r>
              <w:rPr>
                <w:sz w:val="16"/>
              </w:rPr>
              <w:t>HB 315</w:t>
            </w:r>
          </w:p>
        </w:tc>
        <w:tc>
          <w:tcPr>
            <w:tcW w:type="dxa" w:w="1037"/>
            <w:tcMar>
              <w:top w:w="85" w:type="dxa"/>
              <w:start w:w="90" w:type="dxa"/>
              <w:bottom w:w="85" w:type="dxa"/>
              <w:end w:w="90" w:type="dxa"/>
            </w:tcMar>
            <w:vAlign w:val="center"/>
          </w:tcPr>
          <w:p>
            <w:pPr>
              <w:jc w:val="center"/>
            </w:pPr>
            <w:r>
              <w:rPr>
                <w:sz w:val="16"/>
              </w:rPr>
              <w:t>Did not become law</w:t>
            </w:r>
          </w:p>
        </w:tc>
        <w:tc>
          <w:tcPr>
            <w:tcW w:type="dxa" w:w="1181"/>
            <w:tcMar>
              <w:top w:w="85" w:type="dxa"/>
              <w:start w:w="90" w:type="dxa"/>
              <w:bottom w:w="85" w:type="dxa"/>
              <w:end w:w="90" w:type="dxa"/>
            </w:tcMar>
            <w:vAlign w:val="center"/>
          </w:tcPr>
          <w:p>
            <w:pPr>
              <w:jc w:val="center"/>
            </w:pPr>
            <w:r>
              <w:rPr>
                <w:sz w:val="16"/>
              </w:rPr>
              <w:t>B</w:t>
            </w:r>
          </w:p>
        </w:tc>
        <w:tc>
          <w:tcPr>
            <w:tcW w:type="dxa" w:w="4104"/>
            <w:tcMar>
              <w:top w:w="85" w:type="dxa"/>
              <w:start w:w="90" w:type="dxa"/>
              <w:bottom w:w="85" w:type="dxa"/>
              <w:end w:w="90" w:type="dxa"/>
            </w:tcMar>
            <w:vAlign w:val="center"/>
          </w:tcPr>
          <w:p>
            <w:pPr>
              <w:jc w:val="left"/>
            </w:pPr>
            <w:r>
              <w:rPr>
                <w:sz w:val="15"/>
              </w:rPr>
              <w:t>Proposed changes to general terms/conditions of a standard possession order. Relevant as a non-equal-parenting SPO reform proposal.</w:t>
            </w:r>
          </w:p>
        </w:tc>
      </w:tr>
    </w:tbl>
    <w:p>
      <w:pPr>
        <w:pStyle w:val="Heading1"/>
      </w:pPr>
      <w:r>
        <w:t>Detailed Source Directory by Legislative Item</w:t>
      </w:r>
    </w:p>
    <w:p>
      <w:r>
        <w:rPr>
          <w:color w:val="4B5563"/>
        </w:rPr>
        <w:t>Each entry below lists the source in plain English and then the actual URL. The URLs are active hyperlinks in this Word document.</w:t>
      </w:r>
    </w:p>
    <w:p>
      <w:pPr>
        <w:pStyle w:val="Heading2"/>
      </w:pPr>
      <w:r>
        <w:t>P1-001  |  1973  |  Original Texas Family Code, Acts 1973, ch. 543</w:t>
      </w:r>
    </w:p>
    <w:p>
      <w:r>
        <w:rPr>
          <w:b/>
          <w:color w:val="374151"/>
        </w:rPr>
        <w:t xml:space="preserve">Result / class: </w:t>
      </w:r>
      <w:r>
        <w:t>Passed • A - Structural</w:t>
      </w:r>
    </w:p>
    <w:p>
      <w:r>
        <w:rPr>
          <w:b/>
          <w:color w:val="374151"/>
        </w:rPr>
        <w:t xml:space="preserve">Topic: </w:t>
      </w:r>
      <w:r>
        <w:t>Baseline conservatorship structure</w:t>
      </w:r>
    </w:p>
    <w:p>
      <w:pPr>
        <w:spacing w:after="80"/>
      </w:pPr>
      <w:r>
        <w:t>Established the original Family Code framework using managing and possessory conservators. The statutory scheme generally linked the principal residence/domicile function to the managing conservator and left the possessory conservator with more limited possession rights.</w:t>
      </w:r>
    </w:p>
    <w:p>
      <w:r>
        <w:rPr>
          <w:b/>
          <w:color w:val="374151"/>
        </w:rPr>
        <w:t xml:space="preserve">Author / sponsor: </w:t>
      </w:r>
      <w:r>
        <w:t>Originating bill number to be matched in archival work</w:t>
      </w:r>
    </w:p>
    <w:p>
      <w:r>
        <w:rPr>
          <w:b/>
          <w:color w:val="374151"/>
        </w:rPr>
        <w:t xml:space="preserve">Committee: </w:t>
      </w:r>
      <w:r>
        <w:t>Historical committee path to be reconstructed</w:t>
      </w:r>
    </w:p>
    <w:p>
      <w:r>
        <w:rPr>
          <w:b/>
          <w:color w:val="374151"/>
        </w:rPr>
        <w:t xml:space="preserve">Research status: </w:t>
      </w:r>
      <w:r>
        <w:t>Confirmed statutory milestone; originating bill and committee file still to map</w:t>
      </w:r>
    </w:p>
    <w:p>
      <w:r>
        <w:rPr>
          <w:b/>
        </w:rPr>
        <w:t xml:space="preserve">Source 1: </w:t>
      </w:r>
      <w:r>
        <w:t>Supreme Court of Texas, Gopalan v. Marsh (2026) - statutory history (Justia mirror)</w:t>
      </w:r>
    </w:p>
    <w:p>
      <w:pPr>
        <w:ind w:left="288"/>
      </w:pPr>
      <w:hyperlink r:id="rId9">
        <w:r>
          <w:rPr>
            <w:color w:val="0563C1"/>
            <w:u w:val="single"/>
          </w:rPr>
          <w:t>https://law.justia.com/cases/texas/supreme-court/2026/25-0161.html</w:t>
        </w:r>
      </w:hyperlink>
    </w:p>
    <w:p>
      <w:r>
        <w:rPr>
          <w:b/>
        </w:rPr>
        <w:t xml:space="preserve">Source 2: </w:t>
      </w:r>
      <w:r>
        <w:t>John J. Sampson, Choking on Statutes Revisited (UT Law)</w:t>
      </w:r>
    </w:p>
    <w:p>
      <w:pPr>
        <w:ind w:left="288"/>
      </w:pPr>
      <w:hyperlink r:id="rId10">
        <w:r>
          <w:rPr>
            <w:color w:val="0563C1"/>
            <w:u w:val="single"/>
          </w:rPr>
          <w:t>https://law.utexas.edu/faculty/jsampson/choking-on-statutes-revisited.pdf</w:t>
        </w:r>
      </w:hyperlink>
    </w:p>
    <w:p>
      <w:pPr>
        <w:spacing w:after="160"/>
      </w:pPr>
      <w:r>
        <w:rPr>
          <w:b/>
          <w:color w:val="374151"/>
        </w:rPr>
        <w:t xml:space="preserve">Next archival task: </w:t>
      </w:r>
      <w:r>
        <w:t>Identify the originating bill, committee, hearing materials, and contemporaneous custody/visitation debate.</w:t>
      </w:r>
    </w:p>
    <w:p>
      <w:pPr>
        <w:pStyle w:val="Heading2"/>
      </w:pPr>
      <w:r>
        <w:t>P1-002  |  1979  |  Acts 1979, ch. 313 - agreed joint managing conservatorship</w:t>
      </w:r>
    </w:p>
    <w:p>
      <w:r>
        <w:rPr>
          <w:b/>
          <w:color w:val="374151"/>
        </w:rPr>
        <w:t xml:space="preserve">Result / class: </w:t>
      </w:r>
      <w:r>
        <w:t>Passed • A - Structural</w:t>
      </w:r>
    </w:p>
    <w:p>
      <w:r>
        <w:rPr>
          <w:b/>
          <w:color w:val="374151"/>
        </w:rPr>
        <w:t xml:space="preserve">Topic: </w:t>
      </w:r>
      <w:r>
        <w:t>Joint custody by agreement</w:t>
      </w:r>
    </w:p>
    <w:p>
      <w:pPr>
        <w:spacing w:after="80"/>
      </w:pPr>
      <w:r>
        <w:t>Authorized written agreements for appointment of joint managing conservators. This is an early statutory step away from a strictly one-custodial-parent model.</w:t>
      </w:r>
    </w:p>
    <w:p>
      <w:r>
        <w:rPr>
          <w:b/>
          <w:color w:val="374151"/>
        </w:rPr>
        <w:t xml:space="preserve">Author / sponsor: </w:t>
      </w:r>
      <w:r>
        <w:t>Originating bill number to be matched</w:t>
      </w:r>
    </w:p>
    <w:p>
      <w:r>
        <w:rPr>
          <w:b/>
          <w:color w:val="374151"/>
        </w:rPr>
        <w:t xml:space="preserve">Committee: </w:t>
      </w:r>
      <w:r>
        <w:t>Historical committee path to be reconstructed</w:t>
      </w:r>
    </w:p>
    <w:p>
      <w:r>
        <w:rPr>
          <w:b/>
          <w:color w:val="374151"/>
        </w:rPr>
        <w:t xml:space="preserve">Research status: </w:t>
      </w:r>
      <w:r>
        <w:t>Confirmed statutory milestone; bill number still to map</w:t>
      </w:r>
    </w:p>
    <w:p>
      <w:r>
        <w:rPr>
          <w:b/>
        </w:rPr>
        <w:t xml:space="preserve">Source 1: </w:t>
      </w:r>
      <w:r>
        <w:t>Supreme Court of Texas, Gopalan v. Marsh (2026) - footnote discussing 1979 act</w:t>
      </w:r>
    </w:p>
    <w:p>
      <w:pPr>
        <w:ind w:left="288"/>
      </w:pPr>
      <w:hyperlink r:id="rId9">
        <w:r>
          <w:rPr>
            <w:color w:val="0563C1"/>
            <w:u w:val="single"/>
          </w:rPr>
          <w:t>https://law.justia.com/cases/texas/supreme-court/2026/25-0161.html</w:t>
        </w:r>
      </w:hyperlink>
    </w:p>
    <w:p>
      <w:r>
        <w:rPr>
          <w:b/>
        </w:rPr>
        <w:t xml:space="preserve">Source 2: </w:t>
      </w:r>
      <w:r>
        <w:t>John J. Sampson, Choking on Statutes Revisited (UT Law)</w:t>
      </w:r>
    </w:p>
    <w:p>
      <w:pPr>
        <w:ind w:left="288"/>
      </w:pPr>
      <w:hyperlink r:id="rId10">
        <w:r>
          <w:rPr>
            <w:color w:val="0563C1"/>
            <w:u w:val="single"/>
          </w:rPr>
          <w:t>https://law.utexas.edu/faculty/jsampson/choking-on-statutes-revisited.pdf</w:t>
        </w:r>
      </w:hyperlink>
    </w:p>
    <w:p>
      <w:pPr>
        <w:spacing w:after="160"/>
      </w:pPr>
      <w:r>
        <w:rPr>
          <w:b/>
          <w:color w:val="374151"/>
        </w:rPr>
        <w:t xml:space="preserve">Next archival task: </w:t>
      </w:r>
      <w:r>
        <w:t>Locate the 1979 bill file and determine supporters, opponents, and committee testimony.</w:t>
      </w:r>
    </w:p>
    <w:p>
      <w:pPr>
        <w:pStyle w:val="Heading2"/>
      </w:pPr>
      <w:r>
        <w:t>P1-003  |  1983  |  Acts 1983, ch. 304 and related possession/access changes</w:t>
      </w:r>
    </w:p>
    <w:p>
      <w:r>
        <w:rPr>
          <w:b/>
          <w:color w:val="374151"/>
        </w:rPr>
        <w:t xml:space="preserve">Result / class: </w:t>
      </w:r>
      <w:r>
        <w:t>Passed • A/B - Structural/Significant</w:t>
      </w:r>
    </w:p>
    <w:p>
      <w:r>
        <w:rPr>
          <w:b/>
          <w:color w:val="374151"/>
        </w:rPr>
        <w:t xml:space="preserve">Topic: </w:t>
      </w:r>
      <w:r>
        <w:t>Specific possession terms and development of guidelines</w:t>
      </w:r>
    </w:p>
    <w:p>
      <w:pPr>
        <w:spacing w:after="80"/>
      </w:pPr>
      <w:r>
        <w:t>Preliminary historical marker in the transition from loosely defined visitation toward more specific possession/access terms and local guideline practices.</w:t>
      </w:r>
    </w:p>
    <w:p>
      <w:r>
        <w:rPr>
          <w:b/>
          <w:color w:val="374151"/>
        </w:rPr>
        <w:t xml:space="preserve">Author / sponsor: </w:t>
      </w:r>
      <w:r>
        <w:t>Originating bill(s) to be matched</w:t>
      </w:r>
    </w:p>
    <w:p>
      <w:r>
        <w:rPr>
          <w:b/>
          <w:color w:val="374151"/>
        </w:rPr>
        <w:t xml:space="preserve">Committee: </w:t>
      </w:r>
      <w:r>
        <w:t>Historical committee path to be reconstructed</w:t>
      </w:r>
    </w:p>
    <w:p>
      <w:r>
        <w:rPr>
          <w:b/>
          <w:color w:val="374151"/>
        </w:rPr>
        <w:t xml:space="preserve">Research status: </w:t>
      </w:r>
      <w:r>
        <w:t>Preliminary archival lead; requires bill-level verification before publication</w:t>
      </w:r>
    </w:p>
    <w:p>
      <w:r>
        <w:rPr>
          <w:b/>
        </w:rPr>
        <w:t xml:space="preserve">Source 1: </w:t>
      </w:r>
      <w:r>
        <w:t>John J. Sampson, Choking on Statutes Revisited (UT Law)</w:t>
      </w:r>
    </w:p>
    <w:p>
      <w:pPr>
        <w:ind w:left="288"/>
      </w:pPr>
      <w:hyperlink r:id="rId10">
        <w:r>
          <w:rPr>
            <w:color w:val="0563C1"/>
            <w:u w:val="single"/>
          </w:rPr>
          <w:t>https://law.utexas.edu/faculty/jsampson/choking-on-statutes-revisited.pdf</w:t>
        </w:r>
      </w:hyperlink>
    </w:p>
    <w:p>
      <w:r>
        <w:rPr>
          <w:b/>
        </w:rPr>
        <w:t xml:space="preserve">Source 2: </w:t>
      </w:r>
      <w:r>
        <w:t>Texas Legislative Reference Library - bill search</w:t>
      </w:r>
    </w:p>
    <w:p>
      <w:pPr>
        <w:ind w:left="288"/>
      </w:pPr>
      <w:hyperlink r:id="rId11">
        <w:r>
          <w:rPr>
            <w:color w:val="0563C1"/>
            <w:u w:val="single"/>
          </w:rPr>
          <w:t>https://lrl.texas.gov/legis/billsearch/</w:t>
        </w:r>
      </w:hyperlink>
    </w:p>
    <w:p>
      <w:pPr>
        <w:spacing w:after="160"/>
      </w:pPr>
      <w:r>
        <w:rPr>
          <w:b/>
          <w:color w:val="374151"/>
        </w:rPr>
        <w:t xml:space="preserve">Next archival task: </w:t>
      </w:r>
      <w:r>
        <w:t>Identify exact bill number(s), enacted text, local-guideline provisions, committee hearings, and witnesses.</w:t>
      </w:r>
    </w:p>
    <w:p>
      <w:pPr>
        <w:pStyle w:val="Heading2"/>
      </w:pPr>
      <w:r>
        <w:t>P1-004  |  1987  |  Acts 1987, ch. 744 - joint managing conservatorship reform</w:t>
      </w:r>
    </w:p>
    <w:p>
      <w:r>
        <w:rPr>
          <w:b/>
          <w:color w:val="374151"/>
        </w:rPr>
        <w:t xml:space="preserve">Result / class: </w:t>
      </w:r>
      <w:r>
        <w:t>Passed • A - Structural</w:t>
      </w:r>
    </w:p>
    <w:p>
      <w:r>
        <w:rPr>
          <w:b/>
          <w:color w:val="374151"/>
        </w:rPr>
        <w:t xml:space="preserve">Topic: </w:t>
      </w:r>
      <w:r>
        <w:t>State policy and joint managing conservatorship</w:t>
      </w:r>
    </w:p>
    <w:p>
      <w:pPr>
        <w:spacing w:after="80"/>
      </w:pPr>
      <w:r>
        <w:t>Articulated state policy favoring frequent and continuing contact with fit parents and encouraging parents to share rights and responsibilities; authorized courts to appoint joint managing conservators without requiring a prior written agreement.</w:t>
      </w:r>
    </w:p>
    <w:p>
      <w:r>
        <w:rPr>
          <w:b/>
          <w:color w:val="374151"/>
        </w:rPr>
        <w:t xml:space="preserve">Author / sponsor: </w:t>
      </w:r>
      <w:r>
        <w:t>Originating bill number to be matched</w:t>
      </w:r>
    </w:p>
    <w:p>
      <w:r>
        <w:rPr>
          <w:b/>
          <w:color w:val="374151"/>
        </w:rPr>
        <w:t xml:space="preserve">Committee: </w:t>
      </w:r>
      <w:r>
        <w:t>Historical committee path to be reconstructed</w:t>
      </w:r>
    </w:p>
    <w:p>
      <w:r>
        <w:rPr>
          <w:b/>
          <w:color w:val="374151"/>
        </w:rPr>
        <w:t xml:space="preserve">Research status: </w:t>
      </w:r>
      <w:r>
        <w:t>Confirmed statutory milestone; bill number and stakeholder record still to map</w:t>
      </w:r>
    </w:p>
    <w:p>
      <w:r>
        <w:rPr>
          <w:b/>
        </w:rPr>
        <w:t xml:space="preserve">Source 1: </w:t>
      </w:r>
      <w:r>
        <w:t>Supreme Court of Texas, Gopalan v. Marsh (2026) - statutory history</w:t>
      </w:r>
    </w:p>
    <w:p>
      <w:pPr>
        <w:ind w:left="288"/>
      </w:pPr>
      <w:hyperlink r:id="rId9">
        <w:r>
          <w:rPr>
            <w:color w:val="0563C1"/>
            <w:u w:val="single"/>
          </w:rPr>
          <w:t>https://law.justia.com/cases/texas/supreme-court/2026/25-0161.html</w:t>
        </w:r>
      </w:hyperlink>
    </w:p>
    <w:p>
      <w:r>
        <w:rPr>
          <w:b/>
        </w:rPr>
        <w:t xml:space="preserve">Source 2: </w:t>
      </w:r>
      <w:r>
        <w:t>John J. Sampson, Choking on Statutes Revisited (UT Law)</w:t>
      </w:r>
    </w:p>
    <w:p>
      <w:pPr>
        <w:ind w:left="288"/>
      </w:pPr>
      <w:hyperlink r:id="rId10">
        <w:r>
          <w:rPr>
            <w:color w:val="0563C1"/>
            <w:u w:val="single"/>
          </w:rPr>
          <w:t>https://law.utexas.edu/faculty/jsampson/choking-on-statutes-revisited.pdf</w:t>
        </w:r>
      </w:hyperlink>
    </w:p>
    <w:p>
      <w:pPr>
        <w:spacing w:after="160"/>
      </w:pPr>
      <w:r>
        <w:rPr>
          <w:b/>
          <w:color w:val="374151"/>
        </w:rPr>
        <w:t xml:space="preserve">Next archival task: </w:t>
      </w:r>
      <w:r>
        <w:t>Find the bill file, committee reports, and evidence concerning advocacy organizations behind the reform.</w:t>
      </w:r>
    </w:p>
    <w:p>
      <w:pPr>
        <w:pStyle w:val="Heading2"/>
      </w:pPr>
      <w:r>
        <w:t>P1-005  |  1989  |  Acts 1989, ch. 617 - statewide possession guidelines / SPO regime</w:t>
      </w:r>
    </w:p>
    <w:p>
      <w:r>
        <w:rPr>
          <w:b/>
          <w:color w:val="374151"/>
        </w:rPr>
        <w:t xml:space="preserve">Result / class: </w:t>
      </w:r>
      <w:r>
        <w:t>Passed • A - Structural</w:t>
      </w:r>
    </w:p>
    <w:p>
      <w:r>
        <w:rPr>
          <w:b/>
          <w:color w:val="374151"/>
        </w:rPr>
        <w:t xml:space="preserve">Topic: </w:t>
      </w:r>
      <w:r>
        <w:t>Creation of statewide possession guidelines</w:t>
      </w:r>
    </w:p>
    <w:p>
      <w:pPr>
        <w:spacing w:after="80"/>
      </w:pPr>
      <w:r>
        <w:t>Major milestone. Established statutory possession guidelines and a presumptive minimum possession period for the parent without the primary physical residence. This appears to be the substantive origin point for the statewide standard-possession regime, not the 1995 recodification.</w:t>
      </w:r>
    </w:p>
    <w:p>
      <w:r>
        <w:rPr>
          <w:b/>
          <w:color w:val="374151"/>
        </w:rPr>
        <w:t xml:space="preserve">Author / sponsor: </w:t>
      </w:r>
      <w:r>
        <w:t>Originating bill number to be matched</w:t>
      </w:r>
    </w:p>
    <w:p>
      <w:r>
        <w:rPr>
          <w:b/>
          <w:color w:val="374151"/>
        </w:rPr>
        <w:t xml:space="preserve">Committee: </w:t>
      </w:r>
      <w:r>
        <w:t>Historical committee path to be reconstructed</w:t>
      </w:r>
    </w:p>
    <w:p>
      <w:r>
        <w:rPr>
          <w:b/>
          <w:color w:val="374151"/>
        </w:rPr>
        <w:t xml:space="preserve">Research status: </w:t>
      </w:r>
      <w:r>
        <w:t>Confirmed statutory milestone; originating bill, witnesses, and stakeholder roles still to map</w:t>
      </w:r>
    </w:p>
    <w:p>
      <w:r>
        <w:rPr>
          <w:b/>
        </w:rPr>
        <w:t xml:space="preserve">Source 1: </w:t>
      </w:r>
      <w:r>
        <w:t>Supreme Court of Texas, Gopalan v. Marsh (2026) - cites Acts 1989, ch. 617</w:t>
      </w:r>
    </w:p>
    <w:p>
      <w:pPr>
        <w:ind w:left="288"/>
      </w:pPr>
      <w:hyperlink r:id="rId9">
        <w:r>
          <w:rPr>
            <w:color w:val="0563C1"/>
            <w:u w:val="single"/>
          </w:rPr>
          <w:t>https://law.justia.com/cases/texas/supreme-court/2026/25-0161.html</w:t>
        </w:r>
      </w:hyperlink>
    </w:p>
    <w:p>
      <w:r>
        <w:rPr>
          <w:b/>
        </w:rPr>
        <w:t xml:space="preserve">Source 2: </w:t>
      </w:r>
      <w:r>
        <w:t>John J. Sampson, Choking on Statutes Revisited (UT Law)</w:t>
      </w:r>
    </w:p>
    <w:p>
      <w:pPr>
        <w:ind w:left="288"/>
      </w:pPr>
      <w:hyperlink r:id="rId10">
        <w:r>
          <w:rPr>
            <w:color w:val="0563C1"/>
            <w:u w:val="single"/>
          </w:rPr>
          <w:t>https://law.utexas.edu/faculty/jsampson/choking-on-statutes-revisited.pdf</w:t>
        </w:r>
      </w:hyperlink>
    </w:p>
    <w:p>
      <w:pPr>
        <w:spacing w:after="160"/>
      </w:pPr>
      <w:r>
        <w:rPr>
          <w:b/>
          <w:color w:val="374151"/>
        </w:rPr>
        <w:t xml:space="preserve">Next archival task: </w:t>
      </w:r>
      <w:r>
        <w:t>Highest-priority archival task: identify bill number, committee, witness list/testimony, advocacy groups, and opposition.</w:t>
      </w:r>
    </w:p>
    <w:p>
      <w:pPr>
        <w:pStyle w:val="Heading2"/>
      </w:pPr>
      <w:r>
        <w:t>P1-006  |  1995  |  HB 433 - broad parent-child reform, Acts 1995, ch. 751</w:t>
      </w:r>
    </w:p>
    <w:p>
      <w:r>
        <w:rPr>
          <w:b/>
          <w:color w:val="374151"/>
        </w:rPr>
        <w:t xml:space="preserve">Result / class: </w:t>
      </w:r>
      <w:r>
        <w:t>Passed • A - Structural</w:t>
      </w:r>
    </w:p>
    <w:p>
      <w:r>
        <w:rPr>
          <w:b/>
          <w:color w:val="374151"/>
        </w:rPr>
        <w:t xml:space="preserve">Topic: </w:t>
      </w:r>
      <w:r>
        <w:t>Joint managing conservatorship presumption</w:t>
      </w:r>
    </w:p>
    <w:p>
      <w:pPr>
        <w:spacing w:after="80"/>
      </w:pPr>
      <w:r>
        <w:t>Created the rebuttable presumption that appointment of both parents as joint managing conservators is in the child's best interest and made other major parent-child changes.</w:t>
      </w:r>
    </w:p>
    <w:p>
      <w:r>
        <w:rPr>
          <w:b/>
          <w:color w:val="374151"/>
        </w:rPr>
        <w:t xml:space="preserve">Author / sponsor: </w:t>
      </w:r>
      <w:r>
        <w:t>Author: Toby Goodman et al.; Sponsor: Chris Harris</w:t>
      </w:r>
    </w:p>
    <w:p>
      <w:r>
        <w:rPr>
          <w:b/>
          <w:color w:val="374151"/>
        </w:rPr>
        <w:t xml:space="preserve">Committee: </w:t>
      </w:r>
      <w:r>
        <w:t>House Juvenile Justice &amp; Family Issues; Senate Jurisprudence</w:t>
      </w:r>
    </w:p>
    <w:p>
      <w:r>
        <w:rPr>
          <w:b/>
          <w:color w:val="374151"/>
        </w:rPr>
        <w:t xml:space="preserve">Research status: </w:t>
      </w:r>
      <w:r>
        <w:t>Confirmed bill and enactment</w:t>
      </w:r>
    </w:p>
    <w:p>
      <w:r>
        <w:rPr>
          <w:b/>
        </w:rPr>
        <w:t xml:space="preserve">Source 1: </w:t>
      </w:r>
      <w:r>
        <w:t>Texas Legislature Online - HB 433 history</w:t>
      </w:r>
    </w:p>
    <w:p>
      <w:pPr>
        <w:ind w:left="288"/>
      </w:pPr>
      <w:hyperlink r:id="rId12">
        <w:r>
          <w:rPr>
            <w:color w:val="0563C1"/>
            <w:u w:val="single"/>
          </w:rPr>
          <w:t>https://capitol.texas.gov/billlookup/History.aspx?Bill=HB433&amp;LegSess=74R</w:t>
        </w:r>
      </w:hyperlink>
    </w:p>
    <w:p>
      <w:r>
        <w:rPr>
          <w:b/>
        </w:rPr>
        <w:t xml:space="preserve">Source 2: </w:t>
      </w:r>
      <w:r>
        <w:t>Supreme Court of Texas, Gopalan v. Marsh (2026) - cites Acts 1995, ch. 751</w:t>
      </w:r>
    </w:p>
    <w:p>
      <w:pPr>
        <w:ind w:left="288"/>
      </w:pPr>
      <w:hyperlink r:id="rId9">
        <w:r>
          <w:rPr>
            <w:color w:val="0563C1"/>
            <w:u w:val="single"/>
          </w:rPr>
          <w:t>https://law.justia.com/cases/texas/supreme-court/2026/25-0161.html</w:t>
        </w:r>
      </w:hyperlink>
    </w:p>
    <w:p>
      <w:pPr>
        <w:spacing w:after="160"/>
      </w:pPr>
      <w:r>
        <w:rPr>
          <w:b/>
          <w:color w:val="374151"/>
        </w:rPr>
        <w:t xml:space="preserve">Next archival task: </w:t>
      </w:r>
      <w:r>
        <w:t>Collect bill versions, analyses, hearing records, votes, and witness/organization evidence.</w:t>
      </w:r>
    </w:p>
    <w:p>
      <w:pPr>
        <w:pStyle w:val="Heading2"/>
      </w:pPr>
      <w:r>
        <w:t>P1-007  |  1995  |  Acts 1995, ch. 20 - Family Code recodification</w:t>
      </w:r>
    </w:p>
    <w:p>
      <w:r>
        <w:rPr>
          <w:b/>
          <w:color w:val="374151"/>
        </w:rPr>
        <w:t xml:space="preserve">Result / class: </w:t>
      </w:r>
      <w:r>
        <w:t>Passed • Context / Recodification</w:t>
      </w:r>
    </w:p>
    <w:p>
      <w:r>
        <w:rPr>
          <w:b/>
          <w:color w:val="374151"/>
        </w:rPr>
        <w:t xml:space="preserve">Topic: </w:t>
      </w:r>
      <w:r>
        <w:t>Renumbering and recodification</w:t>
      </w:r>
    </w:p>
    <w:p>
      <w:pPr>
        <w:spacing w:after="80"/>
      </w:pPr>
      <w:r>
        <w:t>Important interpretive marker. The 1995 recodification moved and renumbered preexisting provisions, which can make older substantive reforms look as though they originated in 1995 when they did not.</w:t>
      </w:r>
    </w:p>
    <w:p>
      <w:r>
        <w:rPr>
          <w:b/>
          <w:color w:val="374151"/>
        </w:rPr>
        <w:t xml:space="preserve">Author / sponsor: </w:t>
      </w:r>
      <w:r>
        <w:t>Recodification measure; exact bill mapping to preserve in archive</w:t>
      </w:r>
    </w:p>
    <w:p>
      <w:r>
        <w:rPr>
          <w:b/>
          <w:color w:val="374151"/>
        </w:rPr>
        <w:t xml:space="preserve">Committee: </w:t>
      </w:r>
      <w:r>
        <w:t>To map</w:t>
      </w:r>
    </w:p>
    <w:p>
      <w:r>
        <w:rPr>
          <w:b/>
          <w:color w:val="374151"/>
        </w:rPr>
        <w:t xml:space="preserve">Research status: </w:t>
      </w:r>
      <w:r>
        <w:t>Confirmed recodification milestone</w:t>
      </w:r>
    </w:p>
    <w:p>
      <w:r>
        <w:rPr>
          <w:b/>
        </w:rPr>
        <w:t xml:space="preserve">Source 1: </w:t>
      </w:r>
      <w:r>
        <w:t>Supreme Court of Texas, Gopalan v. Marsh (2026) - statutory history</w:t>
      </w:r>
    </w:p>
    <w:p>
      <w:pPr>
        <w:ind w:left="288"/>
      </w:pPr>
      <w:hyperlink r:id="rId9">
        <w:r>
          <w:rPr>
            <w:color w:val="0563C1"/>
            <w:u w:val="single"/>
          </w:rPr>
          <w:t>https://law.justia.com/cases/texas/supreme-court/2026/25-0161.html</w:t>
        </w:r>
      </w:hyperlink>
    </w:p>
    <w:p>
      <w:r>
        <w:rPr>
          <w:b/>
        </w:rPr>
        <w:t xml:space="preserve">Source 2: </w:t>
      </w:r>
      <w:r>
        <w:t>Current Texas Family Code, Chapter 153</w:t>
      </w:r>
    </w:p>
    <w:p>
      <w:pPr>
        <w:ind w:left="288"/>
      </w:pPr>
      <w:hyperlink r:id="rId13">
        <w:r>
          <w:rPr>
            <w:color w:val="0563C1"/>
            <w:u w:val="single"/>
          </w:rPr>
          <w:t>https://statutes.capitol.texas.gov/Docs/FA/htm/FA.153.htm</w:t>
        </w:r>
      </w:hyperlink>
    </w:p>
    <w:p>
      <w:pPr>
        <w:spacing w:after="160"/>
      </w:pPr>
      <w:r>
        <w:rPr>
          <w:b/>
          <w:color w:val="374151"/>
        </w:rPr>
        <w:t xml:space="preserve">Next archival task: </w:t>
      </w:r>
      <w:r>
        <w:t>Map prior section numbers to current sections for a before/after statutory crosswalk.</w:t>
      </w:r>
    </w:p>
    <w:p>
      <w:pPr>
        <w:pStyle w:val="Heading2"/>
      </w:pPr>
      <w:r>
        <w:t>P1-008  |  1997-2003  |  Series of conservatorship/possession amendments, including Acts 1997, ch. 180 and Acts 2003, ch. 1036</w:t>
      </w:r>
    </w:p>
    <w:p>
      <w:r>
        <w:rPr>
          <w:b/>
          <w:color w:val="374151"/>
        </w:rPr>
        <w:t xml:space="preserve">Result / class: </w:t>
      </w:r>
      <w:r>
        <w:t>Passed • B / Related architecture</w:t>
      </w:r>
    </w:p>
    <w:p>
      <w:r>
        <w:rPr>
          <w:b/>
          <w:color w:val="374151"/>
        </w:rPr>
        <w:t xml:space="preserve">Topic: </w:t>
      </w:r>
      <w:r>
        <w:t>Primary residence, jury issues, and possession architecture</w:t>
      </w:r>
    </w:p>
    <w:p>
      <w:pPr>
        <w:spacing w:after="80"/>
      </w:pPr>
      <w:r>
        <w:t>Clarified which conservatorship issues a jury decides and refined primary-residence terminology and related possession architecture. This belongs in the broader legal timeline even where it does not directly change the SPO schedule.</w:t>
      </w:r>
    </w:p>
    <w:p>
      <w:r>
        <w:rPr>
          <w:b/>
          <w:color w:val="374151"/>
        </w:rPr>
        <w:t xml:space="preserve">Author / sponsor: </w:t>
      </w:r>
      <w:r>
        <w:t>Individual bill mapping to complete</w:t>
      </w:r>
    </w:p>
    <w:p>
      <w:r>
        <w:rPr>
          <w:b/>
          <w:color w:val="374151"/>
        </w:rPr>
        <w:t xml:space="preserve">Committee: </w:t>
      </w:r>
      <w:r>
        <w:t>Individual committee mapping to complete</w:t>
      </w:r>
    </w:p>
    <w:p>
      <w:r>
        <w:rPr>
          <w:b/>
          <w:color w:val="374151"/>
        </w:rPr>
        <w:t xml:space="preserve">Research status: </w:t>
      </w:r>
      <w:r>
        <w:t>Confirmed statutory amendments; component bill map incomplete</w:t>
      </w:r>
    </w:p>
    <w:p>
      <w:r>
        <w:rPr>
          <w:b/>
        </w:rPr>
        <w:t xml:space="preserve">Source 1: </w:t>
      </w:r>
      <w:r>
        <w:t>Supreme Court of Texas, Gopalan v. Marsh (2026) - 1997 and 2003 statutory citations</w:t>
      </w:r>
    </w:p>
    <w:p>
      <w:pPr>
        <w:ind w:left="288"/>
      </w:pPr>
      <w:hyperlink r:id="rId9">
        <w:r>
          <w:rPr>
            <w:color w:val="0563C1"/>
            <w:u w:val="single"/>
          </w:rPr>
          <w:t>https://law.justia.com/cases/texas/supreme-court/2026/25-0161.html</w:t>
        </w:r>
      </w:hyperlink>
    </w:p>
    <w:p>
      <w:r>
        <w:rPr>
          <w:b/>
        </w:rPr>
        <w:t xml:space="preserve">Source 2: </w:t>
      </w:r>
      <w:r>
        <w:t>Texas Legislative Reference Library - bill search</w:t>
      </w:r>
    </w:p>
    <w:p>
      <w:pPr>
        <w:ind w:left="288"/>
      </w:pPr>
      <w:hyperlink r:id="rId11">
        <w:r>
          <w:rPr>
            <w:color w:val="0563C1"/>
            <w:u w:val="single"/>
          </w:rPr>
          <w:t>https://lrl.texas.gov/legis/billsearch/</w:t>
        </w:r>
      </w:hyperlink>
    </w:p>
    <w:p>
      <w:pPr>
        <w:spacing w:after="160"/>
      </w:pPr>
      <w:r>
        <w:rPr>
          <w:b/>
          <w:color w:val="374151"/>
        </w:rPr>
        <w:t xml:space="preserve">Next archival task: </w:t>
      </w:r>
      <w:r>
        <w:t>Separate all 1997, 1999, 2001, and 2003 changes affecting possession/access and map each to a bill.</w:t>
      </w:r>
    </w:p>
    <w:p>
      <w:pPr>
        <w:pStyle w:val="Heading2"/>
      </w:pPr>
      <w:r>
        <w:t>P1-009  |  2005  |  HB 260</w:t>
      </w:r>
    </w:p>
    <w:p>
      <w:r>
        <w:rPr>
          <w:b/>
          <w:color w:val="374151"/>
        </w:rPr>
        <w:t xml:space="preserve">Result / class: </w:t>
      </w:r>
      <w:r>
        <w:t>Passed • B/C - Significant/Technical</w:t>
      </w:r>
    </w:p>
    <w:p>
      <w:r>
        <w:rPr>
          <w:b/>
          <w:color w:val="374151"/>
        </w:rPr>
        <w:t xml:space="preserve">Topic: </w:t>
      </w:r>
      <w:r>
        <w:t>SAPCR and protective-order changes including possession provisions</w:t>
      </w:r>
    </w:p>
    <w:p>
      <w:pPr>
        <w:spacing w:after="80"/>
      </w:pPr>
      <w:r>
        <w:t>Part of the sequence of statutory amendments affecting possession/access mechanics in the modern Family Code.</w:t>
      </w:r>
    </w:p>
    <w:p>
      <w:r>
        <w:rPr>
          <w:b/>
          <w:color w:val="374151"/>
        </w:rPr>
        <w:t xml:space="preserve">Author / sponsor: </w:t>
      </w:r>
      <w:r>
        <w:t>Author: Toby Goodman; Sponsor: Kip Averitt</w:t>
      </w:r>
    </w:p>
    <w:p>
      <w:r>
        <w:rPr>
          <w:b/>
          <w:color w:val="374151"/>
        </w:rPr>
        <w:t xml:space="preserve">Committee: </w:t>
      </w:r>
      <w:r>
        <w:t>See official bill history</w:t>
      </w:r>
    </w:p>
    <w:p>
      <w:r>
        <w:rPr>
          <w:b/>
          <w:color w:val="374151"/>
        </w:rPr>
        <w:t xml:space="preserve">Research status: </w:t>
      </w:r>
      <w:r>
        <w:t>Confirmed candidate bill; precise parenting-time effect to code in Phase 2</w:t>
      </w:r>
    </w:p>
    <w:p>
      <w:r>
        <w:rPr>
          <w:b/>
        </w:rPr>
        <w:t xml:space="preserve">Source 1: </w:t>
      </w:r>
      <w:r>
        <w:t>Texas Legislature Online - HB 260 history</w:t>
      </w:r>
    </w:p>
    <w:p>
      <w:pPr>
        <w:ind w:left="288"/>
      </w:pPr>
      <w:hyperlink r:id="rId14">
        <w:r>
          <w:rPr>
            <w:color w:val="0563C1"/>
            <w:u w:val="single"/>
          </w:rPr>
          <w:t>https://capitol.texas.gov/billlookup/History.aspx?Bill=HB260&amp;LegSess=79R</w:t>
        </w:r>
      </w:hyperlink>
    </w:p>
    <w:p>
      <w:r>
        <w:rPr>
          <w:b/>
        </w:rPr>
        <w:t xml:space="preserve">Source 2: </w:t>
      </w:r>
      <w:r>
        <w:t>Current Texas Family Code, Chapter 153</w:t>
      </w:r>
    </w:p>
    <w:p>
      <w:pPr>
        <w:ind w:left="288"/>
      </w:pPr>
      <w:hyperlink r:id="rId13">
        <w:r>
          <w:rPr>
            <w:color w:val="0563C1"/>
            <w:u w:val="single"/>
          </w:rPr>
          <w:t>https://statutes.capitol.texas.gov/Docs/FA/htm/FA.153.htm</w:t>
        </w:r>
      </w:hyperlink>
    </w:p>
    <w:p>
      <w:pPr>
        <w:spacing w:after="160"/>
      </w:pPr>
      <w:r>
        <w:rPr>
          <w:b/>
          <w:color w:val="374151"/>
        </w:rPr>
        <w:t xml:space="preserve">Next archival task: </w:t>
      </w:r>
      <w:r>
        <w:t>Extract exact sections amended and classify substantive effect.</w:t>
      </w:r>
    </w:p>
    <w:p>
      <w:pPr>
        <w:pStyle w:val="Heading2"/>
      </w:pPr>
      <w:r>
        <w:t>P1-010  |  2007  |  HB 1864</w:t>
      </w:r>
    </w:p>
    <w:p>
      <w:r>
        <w:rPr>
          <w:b/>
          <w:color w:val="374151"/>
        </w:rPr>
        <w:t xml:space="preserve">Result / class: </w:t>
      </w:r>
      <w:r>
        <w:t>Passed • B - Significant</w:t>
      </w:r>
    </w:p>
    <w:p>
      <w:r>
        <w:rPr>
          <w:b/>
          <w:color w:val="374151"/>
        </w:rPr>
        <w:t xml:space="preserve">Topic: </w:t>
      </w:r>
      <w:r>
        <w:t>Periods of possession under a standard possession order</w:t>
      </w:r>
    </w:p>
    <w:p>
      <w:pPr>
        <w:spacing w:after="80"/>
      </w:pPr>
      <w:r>
        <w:t>Material amendment to periods of possession under the SPO.</w:t>
      </w:r>
    </w:p>
    <w:p>
      <w:r>
        <w:rPr>
          <w:b/>
          <w:color w:val="374151"/>
        </w:rPr>
        <w:t xml:space="preserve">Author / sponsor: </w:t>
      </w:r>
      <w:r>
        <w:t>Author: Gonzales; Sponsor: Hinojosa</w:t>
      </w:r>
    </w:p>
    <w:p>
      <w:r>
        <w:rPr>
          <w:b/>
          <w:color w:val="374151"/>
        </w:rPr>
        <w:t xml:space="preserve">Committee: </w:t>
      </w:r>
      <w:r>
        <w:t>See official bill history</w:t>
      </w:r>
    </w:p>
    <w:p>
      <w:r>
        <w:rPr>
          <w:b/>
          <w:color w:val="374151"/>
        </w:rPr>
        <w:t xml:space="preserve">Research status: </w:t>
      </w:r>
      <w:r>
        <w:t>Confirmed bill</w:t>
      </w:r>
    </w:p>
    <w:p>
      <w:r>
        <w:rPr>
          <w:b/>
        </w:rPr>
        <w:t xml:space="preserve">Source 1: </w:t>
      </w:r>
      <w:r>
        <w:t>Texas Legislature Online - HB 1864 history</w:t>
      </w:r>
    </w:p>
    <w:p>
      <w:pPr>
        <w:ind w:left="288"/>
      </w:pPr>
      <w:hyperlink r:id="rId15">
        <w:r>
          <w:rPr>
            <w:color w:val="0563C1"/>
            <w:u w:val="single"/>
          </w:rPr>
          <w:t>https://capitol.texas.gov/billlookup/History.aspx?Bill=HB1864&amp;LegSess=80R</w:t>
        </w:r>
      </w:hyperlink>
    </w:p>
    <w:p>
      <w:r>
        <w:rPr>
          <w:b/>
        </w:rPr>
        <w:t xml:space="preserve">Source 2: </w:t>
      </w:r>
      <w:r>
        <w:t>Texas Legislature Online - 80R calendar entry describing HB 1864</w:t>
      </w:r>
    </w:p>
    <w:p>
      <w:pPr>
        <w:ind w:left="288"/>
      </w:pPr>
      <w:hyperlink r:id="rId16">
        <w:r>
          <w:rPr>
            <w:color w:val="0563C1"/>
            <w:u w:val="single"/>
          </w:rPr>
          <w:t>https://capitol.texas.gov/tlodocs/80R/calendars/html/S320070526.htm</w:t>
        </w:r>
      </w:hyperlink>
    </w:p>
    <w:p>
      <w:pPr>
        <w:spacing w:after="160"/>
      </w:pPr>
      <w:r>
        <w:rPr>
          <w:b/>
          <w:color w:val="374151"/>
        </w:rPr>
        <w:t xml:space="preserve">Next archival task: </w:t>
      </w:r>
      <w:r>
        <w:t>Compare introduced, committee substitute, conference, and final text; pull testimony and organizational positions.</w:t>
      </w:r>
    </w:p>
    <w:p>
      <w:pPr>
        <w:pStyle w:val="Heading2"/>
      </w:pPr>
      <w:r>
        <w:t>P1-011  |  2007  |  HB 2927</w:t>
      </w:r>
    </w:p>
    <w:p>
      <w:r>
        <w:rPr>
          <w:b/>
          <w:color w:val="374151"/>
        </w:rPr>
        <w:t xml:space="preserve">Result / class: </w:t>
      </w:r>
      <w:r>
        <w:t>Failed • A - Structural</w:t>
      </w:r>
    </w:p>
    <w:p>
      <w:r>
        <w:rPr>
          <w:b/>
          <w:color w:val="374151"/>
        </w:rPr>
        <w:t xml:space="preserve">Topic: </w:t>
      </w:r>
      <w:r>
        <w:t>Equal parenting orders</w:t>
      </w:r>
    </w:p>
    <w:p>
      <w:pPr>
        <w:spacing w:after="80"/>
      </w:pPr>
      <w:r>
        <w:t>One of the earliest modern bills identified in this sweep expressly proposing equal parenting orders.</w:t>
      </w:r>
    </w:p>
    <w:p>
      <w:r>
        <w:rPr>
          <w:b/>
          <w:color w:val="374151"/>
        </w:rPr>
        <w:t xml:space="preserve">Author / sponsor: </w:t>
      </w:r>
      <w:r>
        <w:t>To extract from bill file</w:t>
      </w:r>
    </w:p>
    <w:p>
      <w:r>
        <w:rPr>
          <w:b/>
          <w:color w:val="374151"/>
        </w:rPr>
        <w:t xml:space="preserve">Committee: </w:t>
      </w:r>
      <w:r>
        <w:t>To extract from bill history</w:t>
      </w:r>
    </w:p>
    <w:p>
      <w:r>
        <w:rPr>
          <w:b/>
          <w:color w:val="374151"/>
        </w:rPr>
        <w:t xml:space="preserve">Research status: </w:t>
      </w:r>
      <w:r>
        <w:t>Confirmed candidate equal-parenting bill</w:t>
      </w:r>
    </w:p>
    <w:p>
      <w:r>
        <w:rPr>
          <w:b/>
        </w:rPr>
        <w:t xml:space="preserve">Source 1: </w:t>
      </w:r>
      <w:r>
        <w:t>Texas Legislature Online - HB 2927 history</w:t>
      </w:r>
    </w:p>
    <w:p>
      <w:pPr>
        <w:ind w:left="288"/>
      </w:pPr>
      <w:hyperlink r:id="rId17">
        <w:r>
          <w:rPr>
            <w:color w:val="0563C1"/>
            <w:u w:val="single"/>
          </w:rPr>
          <w:t>https://capitol.texas.gov/billlookup/History.aspx?Bill=HB2927&amp;LegSess=80R</w:t>
        </w:r>
      </w:hyperlink>
    </w:p>
    <w:p>
      <w:r>
        <w:rPr>
          <w:b/>
        </w:rPr>
        <w:t xml:space="preserve">Source 2: </w:t>
      </w:r>
      <w:r>
        <w:t>Texas Legislative Reference Library - bill search</w:t>
      </w:r>
    </w:p>
    <w:p>
      <w:pPr>
        <w:ind w:left="288"/>
      </w:pPr>
      <w:hyperlink r:id="rId11">
        <w:r>
          <w:rPr>
            <w:color w:val="0563C1"/>
            <w:u w:val="single"/>
          </w:rPr>
          <w:t>https://lrl.texas.gov/legis/billsearch/</w:t>
        </w:r>
      </w:hyperlink>
    </w:p>
    <w:p>
      <w:pPr>
        <w:spacing w:after="160"/>
      </w:pPr>
      <w:r>
        <w:rPr>
          <w:b/>
          <w:color w:val="374151"/>
        </w:rPr>
        <w:t xml:space="preserve">Next archival task: </w:t>
      </w:r>
      <w:r>
        <w:t>Pull bill text, committee action, witness list, and advocacy/opposition evidence.</w:t>
      </w:r>
    </w:p>
    <w:p>
      <w:pPr>
        <w:pStyle w:val="Heading2"/>
      </w:pPr>
      <w:r>
        <w:t>P1-012  |  2009  |  HB 1012</w:t>
      </w:r>
    </w:p>
    <w:p>
      <w:r>
        <w:rPr>
          <w:b/>
          <w:color w:val="374151"/>
        </w:rPr>
        <w:t xml:space="preserve">Result / class: </w:t>
      </w:r>
      <w:r>
        <w:t>Passed • B - Significant</w:t>
      </w:r>
    </w:p>
    <w:p>
      <w:r>
        <w:rPr>
          <w:b/>
          <w:color w:val="374151"/>
        </w:rPr>
        <w:t xml:space="preserve">Topic: </w:t>
      </w:r>
      <w:r>
        <w:t>Conservatorship, possession, and access</w:t>
      </w:r>
    </w:p>
    <w:p>
      <w:pPr>
        <w:spacing w:after="80"/>
      </w:pPr>
      <w:r>
        <w:t>Material revisions to conservatorship/possession/access, including SPO-related pickup/drop-off and alternative-time mechanics. Preliminary review also shows an example where organized family-law interests supported a parenting-time change rather than opposing it.</w:t>
      </w:r>
    </w:p>
    <w:p>
      <w:r>
        <w:rPr>
          <w:b/>
          <w:color w:val="374151"/>
        </w:rPr>
        <w:t xml:space="preserve">Author / sponsor: </w:t>
      </w:r>
      <w:r>
        <w:t>Author: Gonzalez Toureilles; Sponsor: Harris</w:t>
      </w:r>
    </w:p>
    <w:p>
      <w:r>
        <w:rPr>
          <w:b/>
          <w:color w:val="374151"/>
        </w:rPr>
        <w:t xml:space="preserve">Committee: </w:t>
      </w:r>
      <w:r>
        <w:t>See official bill history</w:t>
      </w:r>
    </w:p>
    <w:p>
      <w:r>
        <w:rPr>
          <w:b/>
          <w:color w:val="374151"/>
        </w:rPr>
        <w:t xml:space="preserve">Research status: </w:t>
      </w:r>
      <w:r>
        <w:t>Confirmed bill; stakeholder details to document in Phase 4</w:t>
      </w:r>
    </w:p>
    <w:p>
      <w:r>
        <w:rPr>
          <w:b/>
        </w:rPr>
        <w:t xml:space="preserve">Source 1: </w:t>
      </w:r>
      <w:r>
        <w:t>Texas Legislature Online - HB 1012 history</w:t>
      </w:r>
    </w:p>
    <w:p>
      <w:pPr>
        <w:ind w:left="288"/>
      </w:pPr>
      <w:hyperlink r:id="rId18">
        <w:r>
          <w:rPr>
            <w:color w:val="0563C1"/>
            <w:u w:val="single"/>
          </w:rPr>
          <w:t>https://capitol.texas.gov/billlookup/History.aspx?Bill=HB1012&amp;LegSess=81R</w:t>
        </w:r>
      </w:hyperlink>
    </w:p>
    <w:p>
      <w:r>
        <w:rPr>
          <w:b/>
        </w:rPr>
        <w:t xml:space="preserve">Source 2: </w:t>
      </w:r>
      <w:r>
        <w:t>Texas Legislature Online - authored-bills report confirming effective date/caption</w:t>
      </w:r>
    </w:p>
    <w:p>
      <w:pPr>
        <w:ind w:left="288"/>
      </w:pPr>
      <w:hyperlink r:id="rId19">
        <w:r>
          <w:rPr>
            <w:color w:val="0563C1"/>
            <w:u w:val="single"/>
          </w:rPr>
          <w:t>https://capitol.texas.gov/reports/report.aspx?Code=A4660&amp;ID=author&amp;LegSess=81R</w:t>
        </w:r>
      </w:hyperlink>
    </w:p>
    <w:p>
      <w:pPr>
        <w:spacing w:after="160"/>
      </w:pPr>
      <w:r>
        <w:rPr>
          <w:b/>
          <w:color w:val="374151"/>
        </w:rPr>
        <w:t xml:space="preserve">Next archival task: </w:t>
      </w:r>
      <w:r>
        <w:t>Pull House analysis and witness list to preserve support/opposition evidence.</w:t>
      </w:r>
    </w:p>
    <w:p>
      <w:pPr>
        <w:pStyle w:val="Heading2"/>
      </w:pPr>
      <w:r>
        <w:t>P1-013  |  2011  |  HB 1229 / SB 522</w:t>
      </w:r>
    </w:p>
    <w:p>
      <w:r>
        <w:rPr>
          <w:b/>
          <w:color w:val="374151"/>
        </w:rPr>
        <w:t xml:space="preserve">Result / class: </w:t>
      </w:r>
      <w:r>
        <w:t>Failed • A - Structural</w:t>
      </w:r>
    </w:p>
    <w:p>
      <w:r>
        <w:rPr>
          <w:b/>
          <w:color w:val="374151"/>
        </w:rPr>
        <w:t xml:space="preserve">Topic: </w:t>
      </w:r>
      <w:r>
        <w:t>Equal parenting</w:t>
      </w:r>
    </w:p>
    <w:p>
      <w:pPr>
        <w:spacing w:after="80"/>
      </w:pPr>
      <w:r>
        <w:t>Continuation of the modern equal-parenting legislative push.</w:t>
      </w:r>
    </w:p>
    <w:p>
      <w:r>
        <w:rPr>
          <w:b/>
          <w:color w:val="374151"/>
        </w:rPr>
        <w:t xml:space="preserve">Author / sponsor: </w:t>
      </w:r>
      <w:r>
        <w:t>To extract bill-specific authors/sponsors</w:t>
      </w:r>
    </w:p>
    <w:p>
      <w:r>
        <w:rPr>
          <w:b/>
          <w:color w:val="374151"/>
        </w:rPr>
        <w:t xml:space="preserve">Committee: </w:t>
      </w:r>
      <w:r>
        <w:t>See official histories</w:t>
      </w:r>
    </w:p>
    <w:p>
      <w:r>
        <w:rPr>
          <w:b/>
          <w:color w:val="374151"/>
        </w:rPr>
        <w:t xml:space="preserve">Research status: </w:t>
      </w:r>
      <w:r>
        <w:t>Confirmed candidate bills</w:t>
      </w:r>
    </w:p>
    <w:p>
      <w:r>
        <w:rPr>
          <w:b/>
        </w:rPr>
        <w:t xml:space="preserve">Source 1: </w:t>
      </w:r>
      <w:r>
        <w:t>Texas Legislature Online - HB 1229 history</w:t>
      </w:r>
    </w:p>
    <w:p>
      <w:pPr>
        <w:ind w:left="288"/>
      </w:pPr>
      <w:hyperlink r:id="rId20">
        <w:r>
          <w:rPr>
            <w:color w:val="0563C1"/>
            <w:u w:val="single"/>
          </w:rPr>
          <w:t>https://capitol.texas.gov/billlookup/History.aspx?Bill=HB1229&amp;LegSess=82R</w:t>
        </w:r>
      </w:hyperlink>
    </w:p>
    <w:p>
      <w:r>
        <w:rPr>
          <w:b/>
        </w:rPr>
        <w:t xml:space="preserve">Source 2: </w:t>
      </w:r>
      <w:r>
        <w:t>Texas Legislature Online - SB 522 history</w:t>
      </w:r>
    </w:p>
    <w:p>
      <w:pPr>
        <w:ind w:left="288"/>
      </w:pPr>
      <w:hyperlink r:id="rId21">
        <w:r>
          <w:rPr>
            <w:color w:val="0563C1"/>
            <w:u w:val="single"/>
          </w:rPr>
          <w:t>https://capitol.texas.gov/billlookup/History.aspx?Bill=SB522&amp;LegSess=82R</w:t>
        </w:r>
      </w:hyperlink>
    </w:p>
    <w:p>
      <w:pPr>
        <w:spacing w:after="160"/>
      </w:pPr>
      <w:r>
        <w:rPr>
          <w:b/>
          <w:color w:val="374151"/>
        </w:rPr>
        <w:t xml:space="preserve">Next archival task: </w:t>
      </w:r>
      <w:r>
        <w:t>Determine exact differences between companion/proposals, committee disposition, witnesses, and organizations.</w:t>
      </w:r>
    </w:p>
    <w:p>
      <w:pPr>
        <w:pStyle w:val="Heading2"/>
      </w:pPr>
      <w:r>
        <w:t>P1-014  |  2011  |  SB 820 / HB 1262</w:t>
      </w:r>
    </w:p>
    <w:p>
      <w:r>
        <w:rPr>
          <w:b/>
          <w:color w:val="374151"/>
        </w:rPr>
        <w:t xml:space="preserve">Result / class: </w:t>
      </w:r>
      <w:r>
        <w:t>Passed via SB 820; HB 1262 laid on table • B - Significant</w:t>
      </w:r>
    </w:p>
    <w:p>
      <w:r>
        <w:rPr>
          <w:b/>
          <w:color w:val="374151"/>
        </w:rPr>
        <w:t xml:space="preserve">Topic: </w:t>
      </w:r>
      <w:r>
        <w:t>Possession/access orders for children under three</w:t>
      </w:r>
    </w:p>
    <w:p>
      <w:pPr>
        <w:spacing w:after="80"/>
      </w:pPr>
      <w:r>
        <w:t>Reworked factors and requirements for possession/access involving children under age three.</w:t>
      </w:r>
    </w:p>
    <w:p>
      <w:r>
        <w:rPr>
          <w:b/>
          <w:color w:val="374151"/>
        </w:rPr>
        <w:t xml:space="preserve">Author / sponsor: </w:t>
      </w:r>
      <w:r>
        <w:t>SB 820 author: Harris; HB 1262 author: Thompson</w:t>
      </w:r>
    </w:p>
    <w:p>
      <w:r>
        <w:rPr>
          <w:b/>
          <w:color w:val="374151"/>
        </w:rPr>
        <w:t xml:space="preserve">Committee: </w:t>
      </w:r>
      <w:r>
        <w:t>Senate Jurisprudence and House counterpart committee</w:t>
      </w:r>
    </w:p>
    <w:p>
      <w:r>
        <w:rPr>
          <w:b/>
          <w:color w:val="374151"/>
        </w:rPr>
        <w:t xml:space="preserve">Research status: </w:t>
      </w:r>
      <w:r>
        <w:t>Confirmed legislation and companion</w:t>
      </w:r>
    </w:p>
    <w:p>
      <w:r>
        <w:rPr>
          <w:b/>
        </w:rPr>
        <w:t xml:space="preserve">Source 1: </w:t>
      </w:r>
      <w:r>
        <w:t>Texas Legislature Online - SB 820 text/history hub</w:t>
      </w:r>
    </w:p>
    <w:p>
      <w:pPr>
        <w:ind w:left="288"/>
      </w:pPr>
      <w:hyperlink r:id="rId22">
        <w:r>
          <w:rPr>
            <w:color w:val="0563C1"/>
            <w:u w:val="single"/>
          </w:rPr>
          <w:t>https://capitol.texas.gov/billlookup/text.aspx?Bill=SB820&amp;LegSess=82R</w:t>
        </w:r>
      </w:hyperlink>
    </w:p>
    <w:p>
      <w:r>
        <w:rPr>
          <w:b/>
        </w:rPr>
        <w:t xml:space="preserve">Source 2: </w:t>
      </w:r>
      <w:r>
        <w:t>Texas Legislature Online - HB 1262 history</w:t>
      </w:r>
    </w:p>
    <w:p>
      <w:pPr>
        <w:ind w:left="288"/>
      </w:pPr>
      <w:hyperlink r:id="rId23">
        <w:r>
          <w:rPr>
            <w:color w:val="0563C1"/>
            <w:u w:val="single"/>
          </w:rPr>
          <w:t>https://capitol.texas.gov/billlookup/History.aspx?Bill=HB1262&amp;LegSess=82R</w:t>
        </w:r>
      </w:hyperlink>
    </w:p>
    <w:p>
      <w:pPr>
        <w:spacing w:after="160"/>
      </w:pPr>
      <w:r>
        <w:rPr>
          <w:b/>
          <w:color w:val="374151"/>
        </w:rPr>
        <w:t xml:space="preserve">Next archival task: </w:t>
      </w:r>
      <w:r>
        <w:t>Extract final statutory language and stakeholder positions.</w:t>
      </w:r>
    </w:p>
    <w:p>
      <w:pPr>
        <w:pStyle w:val="Heading2"/>
      </w:pPr>
      <w:r>
        <w:t>P1-015  |  2013  |  HB 845</w:t>
      </w:r>
    </w:p>
    <w:p>
      <w:r>
        <w:rPr>
          <w:b/>
          <w:color w:val="374151"/>
        </w:rPr>
        <w:t xml:space="preserve">Result / class: </w:t>
      </w:r>
      <w:r>
        <w:t>Passed • B - Significant</w:t>
      </w:r>
    </w:p>
    <w:p>
      <w:r>
        <w:rPr>
          <w:b/>
          <w:color w:val="374151"/>
        </w:rPr>
        <w:t xml:space="preserve">Topic: </w:t>
      </w:r>
      <w:r>
        <w:t>Possession of or access to a child</w:t>
      </w:r>
    </w:p>
    <w:p>
      <w:pPr>
        <w:spacing w:after="80"/>
      </w:pPr>
      <w:r>
        <w:t>Expanded/clarified alternative beginning and ending times and related possession/access provisions.</w:t>
      </w:r>
    </w:p>
    <w:p>
      <w:r>
        <w:rPr>
          <w:b/>
          <w:color w:val="374151"/>
        </w:rPr>
        <w:t xml:space="preserve">Author / sponsor: </w:t>
      </w:r>
      <w:r>
        <w:t>Author: Lucio III; Sponsor: West</w:t>
      </w:r>
    </w:p>
    <w:p>
      <w:r>
        <w:rPr>
          <w:b/>
          <w:color w:val="374151"/>
        </w:rPr>
        <w:t xml:space="preserve">Committee: </w:t>
      </w:r>
      <w:r>
        <w:t>House/Senate committees shown in official history</w:t>
      </w:r>
    </w:p>
    <w:p>
      <w:r>
        <w:rPr>
          <w:b/>
          <w:color w:val="374151"/>
        </w:rPr>
        <w:t xml:space="preserve">Research status: </w:t>
      </w:r>
      <w:r>
        <w:t>Confirmed bill</w:t>
      </w:r>
    </w:p>
    <w:p>
      <w:r>
        <w:rPr>
          <w:b/>
        </w:rPr>
        <w:t xml:space="preserve">Source 1: </w:t>
      </w:r>
      <w:r>
        <w:t>Texas Legislature Online - HB 845 history</w:t>
      </w:r>
    </w:p>
    <w:p>
      <w:pPr>
        <w:ind w:left="288"/>
      </w:pPr>
      <w:hyperlink r:id="rId24">
        <w:r>
          <w:rPr>
            <w:color w:val="0563C1"/>
            <w:u w:val="single"/>
          </w:rPr>
          <w:t>https://capitol.texas.gov/billlookup/History.aspx?Bill=HB845&amp;LegSess=83R</w:t>
        </w:r>
      </w:hyperlink>
    </w:p>
    <w:p>
      <w:r>
        <w:rPr>
          <w:b/>
        </w:rPr>
        <w:t xml:space="preserve">Source 2: </w:t>
      </w:r>
      <w:r>
        <w:t>Texas Legislature Online - 83R authored-bills report confirming passage</w:t>
      </w:r>
    </w:p>
    <w:p>
      <w:pPr>
        <w:ind w:left="288"/>
      </w:pPr>
      <w:hyperlink r:id="rId25">
        <w:r>
          <w:rPr>
            <w:color w:val="0563C1"/>
            <w:u w:val="single"/>
          </w:rPr>
          <w:t>https://capitol.texas.gov/reports/report.aspx?Code=A3610&amp;ID=author&amp;LegSess=83R</w:t>
        </w:r>
      </w:hyperlink>
    </w:p>
    <w:p>
      <w:pPr>
        <w:spacing w:after="160"/>
      </w:pPr>
      <w:r>
        <w:rPr>
          <w:b/>
          <w:color w:val="374151"/>
        </w:rPr>
        <w:t xml:space="preserve">Next archival task: </w:t>
      </w:r>
      <w:r>
        <w:t>Create before/after comparison of possession times and locate testimony.</w:t>
      </w:r>
    </w:p>
    <w:p>
      <w:pPr>
        <w:pStyle w:val="Heading2"/>
      </w:pPr>
      <w:r>
        <w:t>P1-016  |  2015  |  HB 2363</w:t>
      </w:r>
    </w:p>
    <w:p>
      <w:r>
        <w:rPr>
          <w:b/>
          <w:color w:val="374151"/>
        </w:rPr>
        <w:t xml:space="preserve">Result / class: </w:t>
      </w:r>
      <w:r>
        <w:t>Failed • A - Structural</w:t>
      </w:r>
    </w:p>
    <w:p>
      <w:r>
        <w:rPr>
          <w:b/>
          <w:color w:val="374151"/>
        </w:rPr>
        <w:t xml:space="preserve">Topic: </w:t>
      </w:r>
      <w:r>
        <w:t>Equal parenting</w:t>
      </w:r>
    </w:p>
    <w:p>
      <w:pPr>
        <w:spacing w:after="80"/>
      </w:pPr>
      <w:r>
        <w:t>Major equal-parenting proposal in the pre-HB 453 sequence.</w:t>
      </w:r>
    </w:p>
    <w:p>
      <w:r>
        <w:rPr>
          <w:b/>
          <w:color w:val="374151"/>
        </w:rPr>
        <w:t xml:space="preserve">Author / sponsor: </w:t>
      </w:r>
      <w:r>
        <w:t>To extract from bill history</w:t>
      </w:r>
    </w:p>
    <w:p>
      <w:r>
        <w:rPr>
          <w:b/>
          <w:color w:val="374151"/>
        </w:rPr>
        <w:t xml:space="preserve">Committee: </w:t>
      </w:r>
      <w:r>
        <w:t>To extract from bill history</w:t>
      </w:r>
    </w:p>
    <w:p>
      <w:r>
        <w:rPr>
          <w:b/>
          <w:color w:val="374151"/>
        </w:rPr>
        <w:t xml:space="preserve">Research status: </w:t>
      </w:r>
      <w:r>
        <w:t>Confirmed candidate bill</w:t>
      </w:r>
    </w:p>
    <w:p>
      <w:r>
        <w:rPr>
          <w:b/>
        </w:rPr>
        <w:t xml:space="preserve">Source 1: </w:t>
      </w:r>
      <w:r>
        <w:t>Texas Legislature Online - HB 2363 history</w:t>
      </w:r>
    </w:p>
    <w:p>
      <w:pPr>
        <w:ind w:left="288"/>
      </w:pPr>
      <w:hyperlink r:id="rId26">
        <w:r>
          <w:rPr>
            <w:color w:val="0563C1"/>
            <w:u w:val="single"/>
          </w:rPr>
          <w:t>https://capitol.texas.gov/billlookup/History.aspx?Bill=HB2363&amp;LegSess=84R</w:t>
        </w:r>
      </w:hyperlink>
    </w:p>
    <w:p>
      <w:r>
        <w:rPr>
          <w:b/>
        </w:rPr>
        <w:t xml:space="preserve">Source 2: </w:t>
      </w:r>
      <w:r>
        <w:t>Texas Legislative Reference Library - bill search</w:t>
      </w:r>
    </w:p>
    <w:p>
      <w:pPr>
        <w:ind w:left="288"/>
      </w:pPr>
      <w:hyperlink r:id="rId11">
        <w:r>
          <w:rPr>
            <w:color w:val="0563C1"/>
            <w:u w:val="single"/>
          </w:rPr>
          <w:t>https://lrl.texas.gov/legis/billsearch/</w:t>
        </w:r>
      </w:hyperlink>
    </w:p>
    <w:p>
      <w:pPr>
        <w:spacing w:after="160"/>
      </w:pPr>
      <w:r>
        <w:rPr>
          <w:b/>
          <w:color w:val="374151"/>
        </w:rPr>
        <w:t xml:space="preserve">Next archival task: </w:t>
      </w:r>
      <w:r>
        <w:t>Pull bill text, analysis, committee hearing, witnesses, and organizational positions.</w:t>
      </w:r>
    </w:p>
    <w:p>
      <w:pPr>
        <w:pStyle w:val="Heading2"/>
      </w:pPr>
      <w:r>
        <w:t>P1-017  |  2017  |  HB 453</w:t>
      </w:r>
    </w:p>
    <w:p>
      <w:r>
        <w:rPr>
          <w:b/>
          <w:color w:val="374151"/>
        </w:rPr>
        <w:t xml:space="preserve">Result / class: </w:t>
      </w:r>
      <w:r>
        <w:t>Failed • A - Structural / major advocacy fight</w:t>
      </w:r>
    </w:p>
    <w:p>
      <w:r>
        <w:rPr>
          <w:b/>
          <w:color w:val="374151"/>
        </w:rPr>
        <w:t xml:space="preserve">Topic: </w:t>
      </w:r>
      <w:r>
        <w:t>Equal parenting orders / 50-50 presumption proposal</w:t>
      </w:r>
    </w:p>
    <w:p>
      <w:pPr>
        <w:spacing w:after="80"/>
      </w:pPr>
      <w:r>
        <w:t>Major documented equal-parenting fight. Particularly important because the Texas Family Law Foundation later described its opposition and named parental-equality organizations associated with the bill.</w:t>
      </w:r>
    </w:p>
    <w:p>
      <w:r>
        <w:rPr>
          <w:b/>
          <w:color w:val="374151"/>
        </w:rPr>
        <w:t xml:space="preserve">Author / sponsor: </w:t>
      </w:r>
      <w:r>
        <w:t>Author: James White; coauthors to extract</w:t>
      </w:r>
    </w:p>
    <w:p>
      <w:r>
        <w:rPr>
          <w:b/>
          <w:color w:val="374151"/>
        </w:rPr>
        <w:t xml:space="preserve">Committee: </w:t>
      </w:r>
      <w:r>
        <w:t>House Juvenile Justice &amp; Family Issues</w:t>
      </w:r>
    </w:p>
    <w:p>
      <w:r>
        <w:rPr>
          <w:b/>
          <w:color w:val="374151"/>
        </w:rPr>
        <w:t xml:space="preserve">Research status: </w:t>
      </w:r>
      <w:r>
        <w:t>Confirmed major bill with unusually rich advocacy record</w:t>
      </w:r>
    </w:p>
    <w:p>
      <w:r>
        <w:rPr>
          <w:b/>
        </w:rPr>
        <w:t xml:space="preserve">Source 1: </w:t>
      </w:r>
      <w:r>
        <w:t>Texas Legislature Online - HB 453 history</w:t>
      </w:r>
    </w:p>
    <w:p>
      <w:pPr>
        <w:ind w:left="288"/>
      </w:pPr>
      <w:hyperlink r:id="rId27">
        <w:r>
          <w:rPr>
            <w:color w:val="0563C1"/>
            <w:u w:val="single"/>
          </w:rPr>
          <w:t>https://capitol.texas.gov/billlookup/History.aspx?Bill=HB453&amp;LegSess=85R</w:t>
        </w:r>
      </w:hyperlink>
    </w:p>
    <w:p>
      <w:r>
        <w:rPr>
          <w:b/>
        </w:rPr>
        <w:t xml:space="preserve">Source 2: </w:t>
      </w:r>
      <w:r>
        <w:t>Archived TFLF report in user Google Drive - Family Law Bills That Did Not Pass the 85th</w:t>
      </w:r>
    </w:p>
    <w:p>
      <w:pPr>
        <w:ind w:left="288"/>
      </w:pPr>
      <w:hyperlink r:id="rId28">
        <w:r>
          <w:rPr>
            <w:color w:val="0563C1"/>
            <w:u w:val="single"/>
          </w:rPr>
          <w:t>https://drive.google.com/file/d/1fMG2wSnPijOsOGaFyzl6-N3eBEkNlR2A/view?usp=drivesdk</w:t>
        </w:r>
      </w:hyperlink>
    </w:p>
    <w:p>
      <w:pPr>
        <w:spacing w:after="160"/>
      </w:pPr>
      <w:r>
        <w:rPr>
          <w:b/>
          <w:color w:val="374151"/>
        </w:rPr>
        <w:t xml:space="preserve">Next archival task: </w:t>
      </w:r>
      <w:r>
        <w:t>Collect witness list, hearing video, TFLF materials, proponent materials, and exact reasons for failure.</w:t>
      </w:r>
    </w:p>
    <w:p>
      <w:pPr>
        <w:pStyle w:val="Heading2"/>
      </w:pPr>
      <w:r>
        <w:t>P1-018  |  2019  |  HB 2157 / SB 2203</w:t>
      </w:r>
    </w:p>
    <w:p>
      <w:r>
        <w:rPr>
          <w:b/>
          <w:color w:val="374151"/>
        </w:rPr>
        <w:t xml:space="preserve">Result / class: </w:t>
      </w:r>
      <w:r>
        <w:t>Failed • A - Structural</w:t>
      </w:r>
    </w:p>
    <w:p>
      <w:r>
        <w:rPr>
          <w:b/>
          <w:color w:val="374151"/>
        </w:rPr>
        <w:t xml:space="preserve">Topic: </w:t>
      </w:r>
      <w:r>
        <w:t>Equal parenting</w:t>
      </w:r>
    </w:p>
    <w:p>
      <w:pPr>
        <w:spacing w:after="80"/>
      </w:pPr>
      <w:r>
        <w:t>HB 2157 received a public hearing and was reported favorably from committee 7-1, reaching Calendars before dying. Important example of a reform proposal that advanced significantly without enactment.</w:t>
      </w:r>
    </w:p>
    <w:p>
      <w:r>
        <w:rPr>
          <w:b/>
          <w:color w:val="374151"/>
        </w:rPr>
        <w:t xml:space="preserve">Author / sponsor: </w:t>
      </w:r>
      <w:r>
        <w:t>HB 2157: Mayes Middleton / James White; companion details to verify</w:t>
      </w:r>
    </w:p>
    <w:p>
      <w:r>
        <w:rPr>
          <w:b/>
          <w:color w:val="374151"/>
        </w:rPr>
        <w:t xml:space="preserve">Committee: </w:t>
      </w:r>
      <w:r>
        <w:t>House Juvenile Justice &amp; Family Issues; companion committee to verify</w:t>
      </w:r>
    </w:p>
    <w:p>
      <w:r>
        <w:rPr>
          <w:b/>
          <w:color w:val="374151"/>
        </w:rPr>
        <w:t xml:space="preserve">Research status: </w:t>
      </w:r>
      <w:r>
        <w:t>Confirmed major candidate bills</w:t>
      </w:r>
    </w:p>
    <w:p>
      <w:r>
        <w:rPr>
          <w:b/>
        </w:rPr>
        <w:t xml:space="preserve">Source 1: </w:t>
      </w:r>
      <w:r>
        <w:t>Texas Legislature Online - HB 2157 history</w:t>
      </w:r>
    </w:p>
    <w:p>
      <w:pPr>
        <w:ind w:left="288"/>
      </w:pPr>
      <w:hyperlink r:id="rId29">
        <w:r>
          <w:rPr>
            <w:color w:val="0563C1"/>
            <w:u w:val="single"/>
          </w:rPr>
          <w:t>https://capitol.texas.gov/billlookup/History.aspx?Bill=HB2157&amp;LegSess=86R</w:t>
        </w:r>
      </w:hyperlink>
    </w:p>
    <w:p>
      <w:r>
        <w:rPr>
          <w:b/>
        </w:rPr>
        <w:t xml:space="preserve">Source 2: </w:t>
      </w:r>
      <w:r>
        <w:t>Texas Legislature Online - SB 2203 history</w:t>
      </w:r>
    </w:p>
    <w:p>
      <w:pPr>
        <w:ind w:left="288"/>
      </w:pPr>
      <w:hyperlink r:id="rId30">
        <w:r>
          <w:rPr>
            <w:color w:val="0563C1"/>
            <w:u w:val="single"/>
          </w:rPr>
          <w:t>https://capitol.texas.gov/billlookup/History.aspx?Bill=SB2203&amp;LegSess=86R</w:t>
        </w:r>
      </w:hyperlink>
    </w:p>
    <w:p>
      <w:pPr>
        <w:spacing w:after="160"/>
      </w:pPr>
      <w:r>
        <w:rPr>
          <w:b/>
          <w:color w:val="374151"/>
        </w:rPr>
        <w:t xml:space="preserve">Next archival task: </w:t>
      </w:r>
      <w:r>
        <w:t>Pull witness list and hearing video, identify all organizations for/against/on, and determine why it stopped after Calendars.</w:t>
      </w:r>
    </w:p>
    <w:p>
      <w:pPr>
        <w:pStyle w:val="Heading2"/>
      </w:pPr>
      <w:r>
        <w:t>P1-019  |  2019  |  HB 3414</w:t>
      </w:r>
    </w:p>
    <w:p>
      <w:r>
        <w:rPr>
          <w:b/>
          <w:color w:val="374151"/>
        </w:rPr>
        <w:t xml:space="preserve">Result / class: </w:t>
      </w:r>
      <w:r>
        <w:t>Failed • A - Structural</w:t>
      </w:r>
    </w:p>
    <w:p>
      <w:r>
        <w:rPr>
          <w:b/>
          <w:color w:val="374151"/>
        </w:rPr>
        <w:t xml:space="preserve">Topic: </w:t>
      </w:r>
      <w:r>
        <w:t>Equal Parenting Time Election / alternative equal-time schedules</w:t>
      </w:r>
    </w:p>
    <w:p>
      <w:pPr>
        <w:spacing w:after="80"/>
      </w:pPr>
      <w:r>
        <w:t>Proposed alternative schedules designed to produce approximately equal parenting time. Directly connected to Laura Alter and the user's archived advocacy materials.</w:t>
      </w:r>
    </w:p>
    <w:p>
      <w:r>
        <w:rPr>
          <w:b/>
          <w:color w:val="374151"/>
        </w:rPr>
        <w:t xml:space="preserve">Author / sponsor: </w:t>
      </w:r>
      <w:r>
        <w:t>Representative Scott Sanford (per archived advocacy materials); official history to preserve</w:t>
      </w:r>
    </w:p>
    <w:p>
      <w:r>
        <w:rPr>
          <w:b/>
          <w:color w:val="374151"/>
        </w:rPr>
        <w:t xml:space="preserve">Committee: </w:t>
      </w:r>
      <w:r>
        <w:t>See official bill history</w:t>
      </w:r>
    </w:p>
    <w:p>
      <w:r>
        <w:rPr>
          <w:b/>
          <w:color w:val="374151"/>
        </w:rPr>
        <w:t xml:space="preserve">Research status: </w:t>
      </w:r>
      <w:r>
        <w:t>Confirmed bill and user-archive advocacy material</w:t>
      </w:r>
    </w:p>
    <w:p>
      <w:r>
        <w:rPr>
          <w:b/>
        </w:rPr>
        <w:t xml:space="preserve">Source 1: </w:t>
      </w:r>
      <w:r>
        <w:t>Texas Legislature Online - HB 3414 bill text</w:t>
      </w:r>
    </w:p>
    <w:p>
      <w:pPr>
        <w:ind w:left="288"/>
      </w:pPr>
      <w:hyperlink r:id="rId31">
        <w:r>
          <w:rPr>
            <w:color w:val="0563C1"/>
            <w:u w:val="single"/>
          </w:rPr>
          <w:t>https://capitol.texas.gov/tlodocs/86R/billtext/html/HB03414I.htm</w:t>
        </w:r>
      </w:hyperlink>
    </w:p>
    <w:p>
      <w:r>
        <w:rPr>
          <w:b/>
        </w:rPr>
        <w:t xml:space="preserve">Source 2: </w:t>
      </w:r>
      <w:r>
        <w:t>User Google Drive - House Bill 3414 one pager</w:t>
      </w:r>
    </w:p>
    <w:p>
      <w:pPr>
        <w:ind w:left="288"/>
      </w:pPr>
      <w:hyperlink r:id="rId32">
        <w:r>
          <w:rPr>
            <w:color w:val="0563C1"/>
            <w:u w:val="single"/>
          </w:rPr>
          <w:t>https://docs.google.com/document/d/10qVgJxNtB5aB8_Sua_y2J_L0A45-K0TV/edit?usp=drivesdk&amp;ouid=117820051041960305840&amp;rtpof=true&amp;sd=true</w:t>
        </w:r>
      </w:hyperlink>
    </w:p>
    <w:p>
      <w:pPr>
        <w:spacing w:after="160"/>
      </w:pPr>
      <w:r>
        <w:rPr>
          <w:b/>
          <w:color w:val="374151"/>
        </w:rPr>
        <w:t xml:space="preserve">Next archival task: </w:t>
      </w:r>
      <w:r>
        <w:t>Pull official history/witness list and preserve Laura Alter authorship/advocacy evidence separately from official records.</w:t>
      </w:r>
    </w:p>
    <w:p>
      <w:pPr>
        <w:pStyle w:val="Heading2"/>
      </w:pPr>
      <w:r>
        <w:t>P1-020  |  2021  |  HB 803</w:t>
      </w:r>
    </w:p>
    <w:p>
      <w:r>
        <w:rPr>
          <w:b/>
          <w:color w:val="374151"/>
        </w:rPr>
        <w:t xml:space="preserve">Result / class: </w:t>
      </w:r>
      <w:r>
        <w:t>Failed • A - Structural</w:t>
      </w:r>
    </w:p>
    <w:p>
      <w:r>
        <w:rPr>
          <w:b/>
          <w:color w:val="374151"/>
        </w:rPr>
        <w:t xml:space="preserve">Topic: </w:t>
      </w:r>
      <w:r>
        <w:t>Equal parenting orders</w:t>
      </w:r>
    </w:p>
    <w:p>
      <w:pPr>
        <w:spacing w:after="80"/>
      </w:pPr>
      <w:r>
        <w:t>Major equal-parenting bill. Received a public hearing on April 26, 2021, with testimony/registrations recorded, then was left pending.</w:t>
      </w:r>
    </w:p>
    <w:p>
      <w:r>
        <w:rPr>
          <w:b/>
          <w:color w:val="374151"/>
        </w:rPr>
        <w:t xml:space="preserve">Author / sponsor: </w:t>
      </w:r>
      <w:r>
        <w:t>To extract full author list</w:t>
      </w:r>
    </w:p>
    <w:p>
      <w:r>
        <w:rPr>
          <w:b/>
          <w:color w:val="374151"/>
        </w:rPr>
        <w:t xml:space="preserve">Committee: </w:t>
      </w:r>
      <w:r>
        <w:t>House Juvenile Justice &amp; Family Issues</w:t>
      </w:r>
    </w:p>
    <w:p>
      <w:r>
        <w:rPr>
          <w:b/>
          <w:color w:val="374151"/>
        </w:rPr>
        <w:t xml:space="preserve">Research status: </w:t>
      </w:r>
      <w:r>
        <w:t>Confirmed bill and hearing</w:t>
      </w:r>
    </w:p>
    <w:p>
      <w:r>
        <w:rPr>
          <w:b/>
        </w:rPr>
        <w:t xml:space="preserve">Source 1: </w:t>
      </w:r>
      <w:r>
        <w:t>Texas Legislature Online - HB 803 history</w:t>
      </w:r>
    </w:p>
    <w:p>
      <w:pPr>
        <w:ind w:left="288"/>
      </w:pPr>
      <w:hyperlink r:id="rId33">
        <w:r>
          <w:rPr>
            <w:color w:val="0563C1"/>
            <w:u w:val="single"/>
          </w:rPr>
          <w:t>https://capitol.texas.gov/billlookup/History.aspx?Bill=HB803&amp;LegSess=87R&amp;Sort=A</w:t>
        </w:r>
      </w:hyperlink>
    </w:p>
    <w:p>
      <w:r>
        <w:rPr>
          <w:b/>
        </w:rPr>
        <w:t xml:space="preserve">Source 2: </w:t>
      </w:r>
      <w:r>
        <w:t>Texas Legislature Online - bill lookup home</w:t>
      </w:r>
    </w:p>
    <w:p>
      <w:pPr>
        <w:ind w:left="288"/>
      </w:pPr>
      <w:hyperlink r:id="rId34">
        <w:r>
          <w:rPr>
            <w:color w:val="0563C1"/>
            <w:u w:val="single"/>
          </w:rPr>
          <w:t>https://capitol.texas.gov/billlookup/billnumber.aspx</w:t>
        </w:r>
      </w:hyperlink>
    </w:p>
    <w:p>
      <w:pPr>
        <w:spacing w:after="160"/>
      </w:pPr>
      <w:r>
        <w:rPr>
          <w:b/>
          <w:color w:val="374151"/>
        </w:rPr>
        <w:t xml:space="preserve">Next archival task: </w:t>
      </w:r>
      <w:r>
        <w:t>Download witness list, public comments, and hearing video; code each participant by organization and position.</w:t>
      </w:r>
    </w:p>
    <w:p>
      <w:pPr>
        <w:pStyle w:val="Heading2"/>
      </w:pPr>
      <w:r>
        <w:t>P1-021  |  2021  |  HB 3203 / SB 1936</w:t>
      </w:r>
    </w:p>
    <w:p>
      <w:r>
        <w:rPr>
          <w:b/>
          <w:color w:val="374151"/>
        </w:rPr>
        <w:t xml:space="preserve">Result / class: </w:t>
      </w:r>
      <w:r>
        <w:t>Passed • A - Structural / major</w:t>
      </w:r>
    </w:p>
    <w:p>
      <w:r>
        <w:rPr>
          <w:b/>
          <w:color w:val="374151"/>
        </w:rPr>
        <w:t xml:space="preserve">Topic: </w:t>
      </w:r>
      <w:r>
        <w:t>Expanded possession default within 50 miles</w:t>
      </w:r>
    </w:p>
    <w:p>
      <w:pPr>
        <w:spacing w:after="80"/>
      </w:pPr>
      <w:r>
        <w:t>Created the modern 50-mile expanded-possession framework. For a qualifying possessory conservator within 50 miles, the expanded beginning/ending times became the statutory default subject to the statute's exceptions.</w:t>
      </w:r>
    </w:p>
    <w:p>
      <w:r>
        <w:rPr>
          <w:b/>
          <w:color w:val="374151"/>
        </w:rPr>
        <w:t xml:space="preserve">Author / sponsor: </w:t>
      </w:r>
      <w:r>
        <w:t>Bill-specific authors/sponsors to preserve from official histories</w:t>
      </w:r>
    </w:p>
    <w:p>
      <w:r>
        <w:rPr>
          <w:b/>
          <w:color w:val="374151"/>
        </w:rPr>
        <w:t xml:space="preserve">Committee: </w:t>
      </w:r>
      <w:r>
        <w:t>See official histories</w:t>
      </w:r>
    </w:p>
    <w:p>
      <w:r>
        <w:rPr>
          <w:b/>
          <w:color w:val="374151"/>
        </w:rPr>
        <w:t xml:space="preserve">Research status: </w:t>
      </w:r>
      <w:r>
        <w:t>Confirmed major enacted reform</w:t>
      </w:r>
    </w:p>
    <w:p>
      <w:r>
        <w:rPr>
          <w:b/>
        </w:rPr>
        <w:t xml:space="preserve">Source 1: </w:t>
      </w:r>
      <w:r>
        <w:t>Texas Legislature Online - enrolled HB 3203</w:t>
      </w:r>
    </w:p>
    <w:p>
      <w:pPr>
        <w:ind w:left="288"/>
      </w:pPr>
      <w:hyperlink r:id="rId35">
        <w:r>
          <w:rPr>
            <w:color w:val="0563C1"/>
            <w:u w:val="single"/>
          </w:rPr>
          <w:t>https://capitol.texas.gov/tlodocs/87R/billtext/html/HB03203F.htm</w:t>
        </w:r>
      </w:hyperlink>
    </w:p>
    <w:p>
      <w:r>
        <w:rPr>
          <w:b/>
        </w:rPr>
        <w:t xml:space="preserve">Source 2: </w:t>
      </w:r>
      <w:r>
        <w:t>Texas Legislature Online - enrolled SB 1936</w:t>
      </w:r>
    </w:p>
    <w:p>
      <w:pPr>
        <w:ind w:left="288"/>
      </w:pPr>
      <w:hyperlink r:id="rId36">
        <w:r>
          <w:rPr>
            <w:color w:val="0563C1"/>
            <w:u w:val="single"/>
          </w:rPr>
          <w:t>https://capitol.texas.gov/tlodocs/87R/billtext/html/SB01936F.htm</w:t>
        </w:r>
      </w:hyperlink>
    </w:p>
    <w:p>
      <w:pPr>
        <w:spacing w:after="160"/>
      </w:pPr>
      <w:r>
        <w:rPr>
          <w:b/>
          <w:color w:val="374151"/>
        </w:rPr>
        <w:t xml:space="preserve">Next archival task: </w:t>
      </w:r>
      <w:r>
        <w:t>Pull analyses and witness lists, especially to document Laura Alter and Texas Family Law Foundation positions and arguments.</w:t>
      </w:r>
    </w:p>
    <w:p>
      <w:pPr>
        <w:pStyle w:val="Heading2"/>
      </w:pPr>
      <w:r>
        <w:t>P1-022  |  2021  |  HB 176</w:t>
      </w:r>
    </w:p>
    <w:p>
      <w:r>
        <w:rPr>
          <w:b/>
          <w:color w:val="374151"/>
        </w:rPr>
        <w:t xml:space="preserve">Result / class: </w:t>
      </w:r>
      <w:r>
        <w:t>Failed / filed only • A - Structural</w:t>
      </w:r>
    </w:p>
    <w:p>
      <w:r>
        <w:rPr>
          <w:b/>
          <w:color w:val="374151"/>
        </w:rPr>
        <w:t xml:space="preserve">Topic: </w:t>
      </w:r>
      <w:r>
        <w:t>Equal parenting orders</w:t>
      </w:r>
    </w:p>
    <w:p>
      <w:pPr>
        <w:spacing w:after="80"/>
      </w:pPr>
      <w:r>
        <w:t>Continued the equal-parenting push immediately after the regular session.</w:t>
      </w:r>
    </w:p>
    <w:p>
      <w:r>
        <w:rPr>
          <w:b/>
          <w:color w:val="374151"/>
        </w:rPr>
        <w:t xml:space="preserve">Author / sponsor: </w:t>
      </w:r>
      <w:r>
        <w:t>Author: Middleton; coauthors included Patterson, Tinderholt, Vasut</w:t>
      </w:r>
    </w:p>
    <w:p>
      <w:r>
        <w:rPr>
          <w:b/>
          <w:color w:val="374151"/>
        </w:rPr>
        <w:t xml:space="preserve">Committee: </w:t>
      </w:r>
      <w:r>
        <w:t>No referral shown in current history; filed 8/13/2021</w:t>
      </w:r>
    </w:p>
    <w:p>
      <w:r>
        <w:rPr>
          <w:b/>
          <w:color w:val="374151"/>
        </w:rPr>
        <w:t xml:space="preserve">Research status: </w:t>
      </w:r>
      <w:r>
        <w:t>Confirmed special-session bill</w:t>
      </w:r>
    </w:p>
    <w:p>
      <w:r>
        <w:rPr>
          <w:b/>
        </w:rPr>
        <w:t xml:space="preserve">Source 1: </w:t>
      </w:r>
      <w:r>
        <w:t>Texas Legislature Online - 87(2) HB 176 history</w:t>
      </w:r>
    </w:p>
    <w:p>
      <w:pPr>
        <w:ind w:left="288"/>
      </w:pPr>
      <w:hyperlink r:id="rId37">
        <w:r>
          <w:rPr>
            <w:color w:val="0563C1"/>
            <w:u w:val="single"/>
          </w:rPr>
          <w:t>https://capitol.texas.gov/billlookup/History.aspx?Bill=HB176&amp;LegSess=872&amp;Sort=D</w:t>
        </w:r>
      </w:hyperlink>
    </w:p>
    <w:p>
      <w:r>
        <w:rPr>
          <w:b/>
        </w:rPr>
        <w:t xml:space="preserve">Source 2: </w:t>
      </w:r>
      <w:r>
        <w:t>Texas Legislature Online - 87(2) authored bills report</w:t>
      </w:r>
    </w:p>
    <w:p>
      <w:pPr>
        <w:ind w:left="288"/>
      </w:pPr>
      <w:hyperlink r:id="rId38">
        <w:r>
          <w:rPr>
            <w:color w:val="0563C1"/>
            <w:u w:val="single"/>
          </w:rPr>
          <w:t>https://capitol.texas.gov/reports/report.aspx?Code=A3645&amp;ID=author&amp;LegSess=872</w:t>
        </w:r>
      </w:hyperlink>
    </w:p>
    <w:p>
      <w:pPr>
        <w:spacing w:after="160"/>
      </w:pPr>
      <w:r>
        <w:rPr>
          <w:b/>
          <w:color w:val="374151"/>
        </w:rPr>
        <w:t xml:space="preserve">Next archival task: </w:t>
      </w:r>
      <w:r>
        <w:t>Compare text to HB 803 and code as continuation/reintroduction rather than a wholly new proposal.</w:t>
      </w:r>
    </w:p>
    <w:p>
      <w:pPr>
        <w:pStyle w:val="Heading2"/>
      </w:pPr>
      <w:r>
        <w:t>P1-023  |  2021  |  HB 82</w:t>
      </w:r>
    </w:p>
    <w:p>
      <w:r>
        <w:rPr>
          <w:b/>
          <w:color w:val="374151"/>
        </w:rPr>
        <w:t xml:space="preserve">Result / class: </w:t>
      </w:r>
      <w:r>
        <w:t>Failed / filed • A - Structural</w:t>
      </w:r>
    </w:p>
    <w:p>
      <w:r>
        <w:rPr>
          <w:b/>
          <w:color w:val="374151"/>
        </w:rPr>
        <w:t xml:space="preserve">Topic: </w:t>
      </w:r>
      <w:r>
        <w:t>Equal parenting orders</w:t>
      </w:r>
    </w:p>
    <w:p>
      <w:pPr>
        <w:spacing w:after="80"/>
      </w:pPr>
      <w:r>
        <w:t>Another special-session reintroduction. Proposed equal parenting when parents are joint managing conservators unless the court determined that arrangement was not in the child's best interest.</w:t>
      </w:r>
    </w:p>
    <w:p>
      <w:r>
        <w:rPr>
          <w:b/>
          <w:color w:val="374151"/>
        </w:rPr>
        <w:t xml:space="preserve">Author / sponsor: </w:t>
      </w:r>
      <w:r>
        <w:t>Author: Middleton</w:t>
      </w:r>
    </w:p>
    <w:p>
      <w:r>
        <w:rPr>
          <w:b/>
          <w:color w:val="374151"/>
        </w:rPr>
        <w:t xml:space="preserve">Committee: </w:t>
      </w:r>
      <w:r>
        <w:t>See official history</w:t>
      </w:r>
    </w:p>
    <w:p>
      <w:r>
        <w:rPr>
          <w:b/>
          <w:color w:val="374151"/>
        </w:rPr>
        <w:t xml:space="preserve">Research status: </w:t>
      </w:r>
      <w:r>
        <w:t>Confirmed special-session bill</w:t>
      </w:r>
    </w:p>
    <w:p>
      <w:r>
        <w:rPr>
          <w:b/>
        </w:rPr>
        <w:t xml:space="preserve">Source 1: </w:t>
      </w:r>
      <w:r>
        <w:t>Texas Legislature Online - 87(3) HB 82 introduced text</w:t>
      </w:r>
    </w:p>
    <w:p>
      <w:pPr>
        <w:ind w:left="288"/>
      </w:pPr>
      <w:hyperlink r:id="rId39">
        <w:r>
          <w:rPr>
            <w:color w:val="0563C1"/>
            <w:u w:val="single"/>
          </w:rPr>
          <w:t>https://capitol.texas.gov/tlodocs/873/billtext/html/HB00082I.htm</w:t>
        </w:r>
      </w:hyperlink>
    </w:p>
    <w:p>
      <w:r>
        <w:rPr>
          <w:b/>
        </w:rPr>
        <w:t xml:space="preserve">Source 2: </w:t>
      </w:r>
      <w:r>
        <w:t>Texas Legislature Online - 87(3) authored bills report</w:t>
      </w:r>
    </w:p>
    <w:p>
      <w:pPr>
        <w:ind w:left="288"/>
      </w:pPr>
      <w:hyperlink r:id="rId40">
        <w:r>
          <w:rPr>
            <w:color w:val="0563C1"/>
            <w:u w:val="single"/>
          </w:rPr>
          <w:t>https://capitol.texas.gov/reports/report.aspx?Code=A3645&amp;ID=author&amp;LegSess=873</w:t>
        </w:r>
      </w:hyperlink>
    </w:p>
    <w:p>
      <w:pPr>
        <w:spacing w:after="160"/>
      </w:pPr>
      <w:r>
        <w:rPr>
          <w:b/>
          <w:color w:val="374151"/>
        </w:rPr>
        <w:t xml:space="preserve">Next archival task: </w:t>
      </w:r>
      <w:r>
        <w:t>Compare line-by-line with the regular-session and second-called-session proposals.</w:t>
      </w:r>
    </w:p>
    <w:p>
      <w:pPr>
        <w:pStyle w:val="Heading2"/>
      </w:pPr>
      <w:r>
        <w:t>P1-024  |  2023  |  SB 1702</w:t>
      </w:r>
    </w:p>
    <w:p>
      <w:r>
        <w:rPr>
          <w:b/>
          <w:color w:val="374151"/>
        </w:rPr>
        <w:t xml:space="preserve">Result / class: </w:t>
      </w:r>
      <w:r>
        <w:t>Failed • A - Structural</w:t>
      </w:r>
    </w:p>
    <w:p>
      <w:r>
        <w:rPr>
          <w:b/>
          <w:color w:val="374151"/>
        </w:rPr>
        <w:t xml:space="preserve">Topic: </w:t>
      </w:r>
      <w:r>
        <w:t>Equal parenting</w:t>
      </w:r>
    </w:p>
    <w:p>
      <w:pPr>
        <w:spacing w:after="80"/>
      </w:pPr>
      <w:r>
        <w:t>Another Mayes Middleton equal-parenting proposal in the recurring reform chain.</w:t>
      </w:r>
    </w:p>
    <w:p>
      <w:r>
        <w:rPr>
          <w:b/>
          <w:color w:val="374151"/>
        </w:rPr>
        <w:t xml:space="preserve">Author / sponsor: </w:t>
      </w:r>
      <w:r>
        <w:t>Author: Mayes Middleton</w:t>
      </w:r>
    </w:p>
    <w:p>
      <w:r>
        <w:rPr>
          <w:b/>
          <w:color w:val="374151"/>
        </w:rPr>
        <w:t xml:space="preserve">Committee: </w:t>
      </w:r>
      <w:r>
        <w:t>See official bill history</w:t>
      </w:r>
    </w:p>
    <w:p>
      <w:r>
        <w:rPr>
          <w:b/>
          <w:color w:val="374151"/>
        </w:rPr>
        <w:t xml:space="preserve">Research status: </w:t>
      </w:r>
      <w:r>
        <w:t>Confirmed candidate bill; detailed disposition/stakeholders to code</w:t>
      </w:r>
    </w:p>
    <w:p>
      <w:r>
        <w:rPr>
          <w:b/>
        </w:rPr>
        <w:t xml:space="preserve">Source 1: </w:t>
      </w:r>
      <w:r>
        <w:t>Texas Legislature Online - SB 1702 history</w:t>
      </w:r>
    </w:p>
    <w:p>
      <w:pPr>
        <w:ind w:left="288"/>
      </w:pPr>
      <w:hyperlink r:id="rId41">
        <w:r>
          <w:rPr>
            <w:color w:val="0563C1"/>
            <w:u w:val="single"/>
          </w:rPr>
          <w:t>https://capitol.texas.gov/billlookup/History.aspx?Bill=SB1702&amp;LegSess=88R</w:t>
        </w:r>
      </w:hyperlink>
    </w:p>
    <w:p>
      <w:r>
        <w:rPr>
          <w:b/>
        </w:rPr>
        <w:t xml:space="preserve">Source 2: </w:t>
      </w:r>
      <w:r>
        <w:t>Texas Legislature Online - bill lookup home</w:t>
      </w:r>
    </w:p>
    <w:p>
      <w:pPr>
        <w:ind w:left="288"/>
      </w:pPr>
      <w:hyperlink r:id="rId34">
        <w:r>
          <w:rPr>
            <w:color w:val="0563C1"/>
            <w:u w:val="single"/>
          </w:rPr>
          <w:t>https://capitol.texas.gov/billlookup/billnumber.aspx</w:t>
        </w:r>
      </w:hyperlink>
    </w:p>
    <w:p>
      <w:pPr>
        <w:spacing w:after="160"/>
      </w:pPr>
      <w:r>
        <w:rPr>
          <w:b/>
          <w:color w:val="374151"/>
        </w:rPr>
        <w:t xml:space="preserve">Next archival task: </w:t>
      </w:r>
      <w:r>
        <w:t>Pull text, committee action, witness/public-comment records, and compare with 2021 proposals.</w:t>
      </w:r>
    </w:p>
    <w:p>
      <w:pPr>
        <w:pStyle w:val="Heading2"/>
      </w:pPr>
      <w:r>
        <w:t>P1-025  |  2023  |  HB 120; HB 5220 / HB 5221</w:t>
      </w:r>
    </w:p>
    <w:p>
      <w:r>
        <w:rPr>
          <w:b/>
          <w:color w:val="374151"/>
        </w:rPr>
        <w:t xml:space="preserve">Result / class: </w:t>
      </w:r>
      <w:r>
        <w:t>Failed / candidate bills • B - Significant</w:t>
      </w:r>
    </w:p>
    <w:p>
      <w:r>
        <w:rPr>
          <w:b/>
          <w:color w:val="374151"/>
        </w:rPr>
        <w:t xml:space="preserve">Topic: </w:t>
      </w:r>
      <w:r>
        <w:t>Standard possession order terms/times</w:t>
      </w:r>
    </w:p>
    <w:p>
      <w:pPr>
        <w:spacing w:after="80"/>
      </w:pPr>
      <w:r>
        <w:t>Candidate 2023 possession bills identified in the sweep that may materially alter terms or timing even though they are not necessarily equal-parenting bills.</w:t>
      </w:r>
    </w:p>
    <w:p>
      <w:r>
        <w:rPr>
          <w:b/>
          <w:color w:val="374151"/>
        </w:rPr>
        <w:t xml:space="preserve">Author / sponsor: </w:t>
      </w:r>
      <w:r>
        <w:t>To verify individually</w:t>
      </w:r>
    </w:p>
    <w:p>
      <w:r>
        <w:rPr>
          <w:b/>
          <w:color w:val="374151"/>
        </w:rPr>
        <w:t xml:space="preserve">Committee: </w:t>
      </w:r>
      <w:r>
        <w:t>To verify individually</w:t>
      </w:r>
    </w:p>
    <w:p>
      <w:r>
        <w:rPr>
          <w:b/>
          <w:color w:val="374151"/>
        </w:rPr>
        <w:t xml:space="preserve">Research status: </w:t>
      </w:r>
      <w:r>
        <w:t>Candidate cluster; needs individual validation before inclusion in final public timeline</w:t>
      </w:r>
    </w:p>
    <w:p>
      <w:r>
        <w:rPr>
          <w:b/>
        </w:rPr>
        <w:t xml:space="preserve">Source 1: </w:t>
      </w:r>
      <w:r>
        <w:t>Texas Legislature Online - bill lookup home</w:t>
      </w:r>
    </w:p>
    <w:p>
      <w:pPr>
        <w:ind w:left="288"/>
      </w:pPr>
      <w:hyperlink r:id="rId34">
        <w:r>
          <w:rPr>
            <w:color w:val="0563C1"/>
            <w:u w:val="single"/>
          </w:rPr>
          <w:t>https://capitol.texas.gov/billlookup/billnumber.aspx</w:t>
        </w:r>
      </w:hyperlink>
    </w:p>
    <w:p>
      <w:r>
        <w:rPr>
          <w:b/>
        </w:rPr>
        <w:t xml:space="preserve">Source 2: </w:t>
      </w:r>
      <w:r>
        <w:t>NCSL Child Support and Family Law Legislation archived database</w:t>
      </w:r>
    </w:p>
    <w:p>
      <w:pPr>
        <w:ind w:left="288"/>
      </w:pPr>
      <w:hyperlink r:id="rId42">
        <w:r>
          <w:rPr>
            <w:color w:val="0563C1"/>
            <w:u w:val="single"/>
          </w:rPr>
          <w:t>https://www.ncsl.org/human-services/child-support-and-family-law-legislation-archived-database</w:t>
        </w:r>
      </w:hyperlink>
    </w:p>
    <w:p>
      <w:pPr>
        <w:spacing w:after="160"/>
      </w:pPr>
      <w:r>
        <w:rPr>
          <w:b/>
          <w:color w:val="374151"/>
        </w:rPr>
        <w:t xml:space="preserve">Next archival task: </w:t>
      </w:r>
      <w:r>
        <w:t>Verify each bill's text, status, and actual possession-time effect; drop any false positives.</w:t>
      </w:r>
    </w:p>
    <w:p>
      <w:pPr>
        <w:pStyle w:val="Heading2"/>
      </w:pPr>
      <w:r>
        <w:t>P1-026  |  2023  |  SB 718 / HB 1966</w:t>
      </w:r>
    </w:p>
    <w:p>
      <w:r>
        <w:rPr>
          <w:b/>
          <w:color w:val="374151"/>
        </w:rPr>
        <w:t xml:space="preserve">Result / class: </w:t>
      </w:r>
      <w:r>
        <w:t>Passed via SB 718 • B/C - Significant/Enforcement</w:t>
      </w:r>
    </w:p>
    <w:p>
      <w:r>
        <w:rPr>
          <w:b/>
          <w:color w:val="374151"/>
        </w:rPr>
        <w:t xml:space="preserve">Topic: </w:t>
      </w:r>
      <w:r>
        <w:t>Additional/make-up possession after denial of court-ordered time</w:t>
      </w:r>
    </w:p>
    <w:p>
      <w:pPr>
        <w:spacing w:after="80"/>
      </w:pPr>
      <w:r>
        <w:t>Created additional possession/access remedies when court-ordered possession or access is denied. Not an equal-time bill, but materially relevant to enforcement of parenting time.</w:t>
      </w:r>
    </w:p>
    <w:p>
      <w:r>
        <w:rPr>
          <w:b/>
          <w:color w:val="374151"/>
        </w:rPr>
        <w:t xml:space="preserve">Author / sponsor: </w:t>
      </w:r>
      <w:r>
        <w:t>See official bill histories</w:t>
      </w:r>
    </w:p>
    <w:p>
      <w:r>
        <w:rPr>
          <w:b/>
          <w:color w:val="374151"/>
        </w:rPr>
        <w:t xml:space="preserve">Committee: </w:t>
      </w:r>
      <w:r>
        <w:t>See official bill histories</w:t>
      </w:r>
    </w:p>
    <w:p>
      <w:r>
        <w:rPr>
          <w:b/>
          <w:color w:val="374151"/>
        </w:rPr>
        <w:t xml:space="preserve">Research status: </w:t>
      </w:r>
      <w:r>
        <w:t>Confirmed enacted parenting-time enforcement reform</w:t>
      </w:r>
    </w:p>
    <w:p>
      <w:r>
        <w:rPr>
          <w:b/>
        </w:rPr>
        <w:t xml:space="preserve">Source 1: </w:t>
      </w:r>
      <w:r>
        <w:t>Texas Legislature Online - SB 718 history</w:t>
      </w:r>
    </w:p>
    <w:p>
      <w:pPr>
        <w:ind w:left="288"/>
      </w:pPr>
      <w:hyperlink r:id="rId43">
        <w:r>
          <w:rPr>
            <w:color w:val="0563C1"/>
            <w:u w:val="single"/>
          </w:rPr>
          <w:t>https://capitol.texas.gov/billlookup/History.aspx?Bill=SB718&amp;LegSess=88R&amp;Sort=D</w:t>
        </w:r>
      </w:hyperlink>
    </w:p>
    <w:p>
      <w:r>
        <w:rPr>
          <w:b/>
        </w:rPr>
        <w:t xml:space="preserve">Source 2: </w:t>
      </w:r>
      <w:r>
        <w:t>Texas Legislature Online - HB 1966 history</w:t>
      </w:r>
    </w:p>
    <w:p>
      <w:pPr>
        <w:ind w:left="288"/>
      </w:pPr>
      <w:hyperlink r:id="rId44">
        <w:r>
          <w:rPr>
            <w:color w:val="0563C1"/>
            <w:u w:val="single"/>
          </w:rPr>
          <w:t>https://capitol.texas.gov/billlookup/History.aspx?Bill=HB1966&amp;LegSess=88R</w:t>
        </w:r>
      </w:hyperlink>
    </w:p>
    <w:p>
      <w:pPr>
        <w:spacing w:after="160"/>
      </w:pPr>
      <w:r>
        <w:rPr>
          <w:b/>
          <w:color w:val="374151"/>
        </w:rPr>
        <w:t xml:space="preserve">Next archival task: </w:t>
      </w:r>
      <w:r>
        <w:t>Extract final statutory amendments and stakeholder testimony.</w:t>
      </w:r>
    </w:p>
    <w:p>
      <w:pPr>
        <w:pStyle w:val="Heading2"/>
      </w:pPr>
      <w:r>
        <w:t>P1-027  |  2025  |  SB 849</w:t>
      </w:r>
    </w:p>
    <w:p>
      <w:r>
        <w:rPr>
          <w:b/>
          <w:color w:val="374151"/>
        </w:rPr>
        <w:t xml:space="preserve">Result / class: </w:t>
      </w:r>
      <w:r>
        <w:t>Failed / remained in committee • A - Structural / major</w:t>
      </w:r>
    </w:p>
    <w:p>
      <w:r>
        <w:rPr>
          <w:b/>
          <w:color w:val="374151"/>
        </w:rPr>
        <w:t xml:space="preserve">Topic: </w:t>
      </w:r>
      <w:r>
        <w:t>Equal parenting order presumption; redesignation of SPO</w:t>
      </w:r>
    </w:p>
    <w:p>
      <w:pPr>
        <w:spacing w:after="80"/>
      </w:pPr>
      <w:r>
        <w:t>Broad modern equal-parenting proposal. Would have created an equal-parenting-order presumption and repositioned the existing SPO as an alternative possession order. Last action shown: referred to Senate State Affairs on February 13, 2025.</w:t>
      </w:r>
    </w:p>
    <w:p>
      <w:r>
        <w:rPr>
          <w:b/>
          <w:color w:val="374151"/>
        </w:rPr>
        <w:t xml:space="preserve">Author / sponsor: </w:t>
      </w:r>
      <w:r>
        <w:t>Author: Mayes Middleton</w:t>
      </w:r>
    </w:p>
    <w:p>
      <w:r>
        <w:rPr>
          <w:b/>
          <w:color w:val="374151"/>
        </w:rPr>
        <w:t xml:space="preserve">Committee: </w:t>
      </w:r>
      <w:r>
        <w:t>Senate State Affairs</w:t>
      </w:r>
    </w:p>
    <w:p>
      <w:r>
        <w:rPr>
          <w:b/>
          <w:color w:val="374151"/>
        </w:rPr>
        <w:t xml:space="preserve">Research status: </w:t>
      </w:r>
      <w:r>
        <w:t>Confirmed major 2025 bill; did not advance out of committee</w:t>
      </w:r>
    </w:p>
    <w:p>
      <w:r>
        <w:rPr>
          <w:b/>
        </w:rPr>
        <w:t xml:space="preserve">Source 1: </w:t>
      </w:r>
      <w:r>
        <w:t>Texas Legislature Online - SB 849 history</w:t>
      </w:r>
    </w:p>
    <w:p>
      <w:pPr>
        <w:ind w:left="288"/>
      </w:pPr>
      <w:hyperlink r:id="rId45">
        <w:r>
          <w:rPr>
            <w:color w:val="0563C1"/>
            <w:u w:val="single"/>
          </w:rPr>
          <w:t>https://capitol.texas.gov/billlookup/History.aspx?Bill=SB849&amp;LegSess=89R</w:t>
        </w:r>
      </w:hyperlink>
    </w:p>
    <w:p>
      <w:r>
        <w:rPr>
          <w:b/>
        </w:rPr>
        <w:t xml:space="preserve">Source 2: </w:t>
      </w:r>
      <w:r>
        <w:t>Texas Legislature Online - SB 849 introduced text</w:t>
      </w:r>
    </w:p>
    <w:p>
      <w:pPr>
        <w:ind w:left="288"/>
      </w:pPr>
      <w:hyperlink r:id="rId46">
        <w:r>
          <w:rPr>
            <w:color w:val="0563C1"/>
            <w:u w:val="single"/>
          </w:rPr>
          <w:t>https://capitol.texas.gov/tlodocs/89R/billtext/html/SB00849I.htm</w:t>
        </w:r>
      </w:hyperlink>
    </w:p>
    <w:p>
      <w:pPr>
        <w:spacing w:after="160"/>
      </w:pPr>
      <w:r>
        <w:rPr>
          <w:b/>
          <w:color w:val="374151"/>
        </w:rPr>
        <w:t xml:space="preserve">Next archival task: </w:t>
      </w:r>
      <w:r>
        <w:t>Collect any written comments, lobbying materials, and organizational statements even though no full committee progression occurred.</w:t>
      </w:r>
    </w:p>
    <w:p>
      <w:pPr>
        <w:pStyle w:val="Heading2"/>
      </w:pPr>
      <w:r>
        <w:t>P1-028  |  2025  |  HB 315</w:t>
      </w:r>
    </w:p>
    <w:p>
      <w:r>
        <w:rPr>
          <w:b/>
          <w:color w:val="374151"/>
        </w:rPr>
        <w:t xml:space="preserve">Result / class: </w:t>
      </w:r>
      <w:r>
        <w:t>Did not become law • B - Significant</w:t>
      </w:r>
    </w:p>
    <w:p>
      <w:r>
        <w:rPr>
          <w:b/>
          <w:color w:val="374151"/>
        </w:rPr>
        <w:t xml:space="preserve">Topic: </w:t>
      </w:r>
      <w:r>
        <w:t>Terms and conditions of a standard possession order</w:t>
      </w:r>
    </w:p>
    <w:p>
      <w:pPr>
        <w:spacing w:after="80"/>
      </w:pPr>
      <w:r>
        <w:t>Proposed changes to general terms/conditions of a standard possession order. Relevant as a non-equal-parenting SPO reform proposal.</w:t>
      </w:r>
    </w:p>
    <w:p>
      <w:r>
        <w:rPr>
          <w:b/>
          <w:color w:val="374151"/>
        </w:rPr>
        <w:t xml:space="preserve">Author / sponsor: </w:t>
      </w:r>
      <w:r>
        <w:t>Author: Morales of Harris</w:t>
      </w:r>
    </w:p>
    <w:p>
      <w:r>
        <w:rPr>
          <w:b/>
          <w:color w:val="374151"/>
        </w:rPr>
        <w:t xml:space="preserve">Committee: </w:t>
      </w:r>
      <w:r>
        <w:t>See official bill history</w:t>
      </w:r>
    </w:p>
    <w:p>
      <w:r>
        <w:rPr>
          <w:b/>
          <w:color w:val="374151"/>
        </w:rPr>
        <w:t xml:space="preserve">Research status: </w:t>
      </w:r>
      <w:r>
        <w:t>Confirmed bill text; final detailed status to preserve from official history</w:t>
      </w:r>
    </w:p>
    <w:p>
      <w:r>
        <w:rPr>
          <w:b/>
        </w:rPr>
        <w:t xml:space="preserve">Source 1: </w:t>
      </w:r>
      <w:r>
        <w:t>Texas Legislature Online - HB 315 introduced text</w:t>
      </w:r>
    </w:p>
    <w:p>
      <w:pPr>
        <w:ind w:left="288"/>
      </w:pPr>
      <w:hyperlink r:id="rId47">
        <w:r>
          <w:rPr>
            <w:color w:val="0563C1"/>
            <w:u w:val="single"/>
          </w:rPr>
          <w:t>https://capitol.texas.gov/tlodocs/89R/billtext/html/HB00315I.htm</w:t>
        </w:r>
      </w:hyperlink>
    </w:p>
    <w:p>
      <w:r>
        <w:rPr>
          <w:b/>
        </w:rPr>
        <w:t xml:space="preserve">Source 2: </w:t>
      </w:r>
      <w:r>
        <w:t>Texas Legislature Online - bill lookup home</w:t>
      </w:r>
    </w:p>
    <w:p>
      <w:pPr>
        <w:ind w:left="288"/>
      </w:pPr>
      <w:hyperlink r:id="rId34">
        <w:r>
          <w:rPr>
            <w:color w:val="0563C1"/>
            <w:u w:val="single"/>
          </w:rPr>
          <w:t>https://capitol.texas.gov/billlookup/billnumber.aspx</w:t>
        </w:r>
      </w:hyperlink>
    </w:p>
    <w:p>
      <w:pPr>
        <w:spacing w:after="160"/>
      </w:pPr>
      <w:r>
        <w:rPr>
          <w:b/>
          <w:color w:val="374151"/>
        </w:rPr>
        <w:t xml:space="preserve">Next archival task: </w:t>
      </w:r>
      <w:r>
        <w:t>Verify complete action history and assess whether it belongs in the final narrative or only the searchable database.</w:t>
      </w:r>
    </w:p>
    <w:p>
      <w:pPr>
        <w:pStyle w:val="Heading1"/>
      </w:pPr>
      <w:r>
        <w:t>Core Research Resources</w:t>
      </w:r>
    </w:p>
    <w:p>
      <w:pPr>
        <w:pStyle w:val="Heading2"/>
      </w:pPr>
      <w:r>
        <w:t>Texas Legislature Online - Bill Lookup</w:t>
      </w:r>
    </w:p>
    <w:p>
      <w:r>
        <w:t>Primary official source for modern bill text, history, authors, sponsors, committee referrals, votes, analyses, witness lists, and actions.</w:t>
      </w:r>
    </w:p>
    <w:p>
      <w:hyperlink r:id="rId34">
        <w:r>
          <w:rPr>
            <w:color w:val="0563C1"/>
            <w:u w:val="single"/>
          </w:rPr>
          <w:t>https://capitol.texas.gov/billlookup/billnumber.aspx</w:t>
        </w:r>
      </w:hyperlink>
    </w:p>
    <w:p>
      <w:pPr>
        <w:pStyle w:val="Heading2"/>
      </w:pPr>
      <w:r>
        <w:t>Legislative Reference Library of Texas - Bill Search / Legislative Archive</w:t>
      </w:r>
    </w:p>
    <w:p>
      <w:r>
        <w:t>Primary archival discovery source, especially valuable for older sessions and cross-session research.</w:t>
      </w:r>
    </w:p>
    <w:p>
      <w:hyperlink r:id="rId11">
        <w:r>
          <w:rPr>
            <w:color w:val="0563C1"/>
            <w:u w:val="single"/>
          </w:rPr>
          <w:t>https://lrl.texas.gov/legis/billsearch/</w:t>
        </w:r>
      </w:hyperlink>
    </w:p>
    <w:p>
      <w:pPr>
        <w:pStyle w:val="Heading2"/>
      </w:pPr>
      <w:r>
        <w:t>Current Texas Family Code - Chapter 153</w:t>
      </w:r>
    </w:p>
    <w:p>
      <w:r>
        <w:t>Current statutory text for conservatorship, possession, and access; amendment notes help trace changes backward.</w:t>
      </w:r>
    </w:p>
    <w:p>
      <w:hyperlink r:id="rId13">
        <w:r>
          <w:rPr>
            <w:color w:val="0563C1"/>
            <w:u w:val="single"/>
          </w:rPr>
          <w:t>https://statutes.capitol.texas.gov/Docs/FA/htm/FA.153.htm</w:t>
        </w:r>
      </w:hyperlink>
    </w:p>
    <w:p>
      <w:pPr>
        <w:pStyle w:val="Heading2"/>
      </w:pPr>
      <w:r>
        <w:t>NCSL Child Support and Family Law Legislation Archived Database</w:t>
      </w:r>
    </w:p>
    <w:p>
      <w:r>
        <w:t>Cross-state discovery database for introduced family-law legislation, including custody/visitation categories, especially 2012-2024.</w:t>
      </w:r>
    </w:p>
    <w:p>
      <w:hyperlink r:id="rId42">
        <w:r>
          <w:rPr>
            <w:color w:val="0563C1"/>
            <w:u w:val="single"/>
          </w:rPr>
          <w:t>https://www.ncsl.org/human-services/child-support-and-family-law-legislation-archived-database</w:t>
        </w:r>
      </w:hyperlink>
    </w:p>
    <w:p>
      <w:pPr>
        <w:pStyle w:val="Heading2"/>
      </w:pPr>
      <w:r>
        <w:t>Supreme Court of Texas - Gopalan v. Marsh (2026), Justia mirror</w:t>
      </w:r>
    </w:p>
    <w:p>
      <w:r>
        <w:t>Recent Texas Supreme Court opinion containing a compact statutory history with citations to the 1973, 1979, 1987, 1989, 1995, 1997, and 2003 enactments.</w:t>
      </w:r>
    </w:p>
    <w:p>
      <w:hyperlink r:id="rId9">
        <w:r>
          <w:rPr>
            <w:color w:val="0563C1"/>
            <w:u w:val="single"/>
          </w:rPr>
          <w:t>https://law.justia.com/cases/texas/supreme-court/2026/25-0161.html</w:t>
        </w:r>
      </w:hyperlink>
    </w:p>
    <w:p>
      <w:pPr>
        <w:pStyle w:val="Heading2"/>
      </w:pPr>
      <w:r>
        <w:t>John J. Sampson - Choking on Statutes Revisited (UT Law)</w:t>
      </w:r>
    </w:p>
    <w:p>
      <w:r>
        <w:t>Historical roadmap discussing the development of Texas custody/possession statutes and lobbying context. Useful as a lead source that should be corroborated with primary records.</w:t>
      </w:r>
    </w:p>
    <w:p>
      <w:hyperlink r:id="rId10">
        <w:r>
          <w:rPr>
            <w:color w:val="0563C1"/>
            <w:u w:val="single"/>
          </w:rPr>
          <w:t>https://law.utexas.edu/faculty/jsampson/choking-on-statutes-revisited.pdf</w:t>
        </w:r>
      </w:hyperlink>
    </w:p>
    <w:p>
      <w:pPr>
        <w:pStyle w:val="Heading2"/>
      </w:pPr>
      <w:r>
        <w:t>Texas House Video Archive</w:t>
      </w:r>
    </w:p>
    <w:p>
      <w:r>
        <w:t>Committee hearing video for many modern sessions; use with witness lists to determine what advocates and opponents actually said.</w:t>
      </w:r>
    </w:p>
    <w:p>
      <w:hyperlink r:id="rId48">
        <w:r>
          <w:rPr>
            <w:color w:val="0563C1"/>
            <w:u w:val="single"/>
          </w:rPr>
          <w:t>https://house.texas.gov/videos</w:t>
        </w:r>
      </w:hyperlink>
    </w:p>
    <w:p>
      <w:pPr>
        <w:pStyle w:val="Heading2"/>
      </w:pPr>
      <w:r>
        <w:t>Texas Senate Audio/Video Archive</w:t>
      </w:r>
    </w:p>
    <w:p>
      <w:r>
        <w:t>Senate committee hearing recordings.</w:t>
      </w:r>
    </w:p>
    <w:p>
      <w:hyperlink r:id="rId49">
        <w:r>
          <w:rPr>
            <w:color w:val="0563C1"/>
            <w:u w:val="single"/>
          </w:rPr>
          <w:t>https://senate.texas.gov/av-archive.php</w:t>
        </w:r>
      </w:hyperlink>
    </w:p>
    <w:p>
      <w:pPr>
        <w:pStyle w:val="Heading2"/>
      </w:pPr>
      <w:r>
        <w:t>State Bar of Texas Family Law Section - Section Reports Archive</w:t>
      </w:r>
    </w:p>
    <w:p>
      <w:r>
        <w:t>Family Law Section reports and legislative commentary; useful for identifying the organized family-law bar's stated priorities and positions.</w:t>
      </w:r>
    </w:p>
    <w:p>
      <w:hyperlink r:id="rId50">
        <w:r>
          <w:rPr>
            <w:color w:val="0563C1"/>
            <w:u w:val="single"/>
          </w:rPr>
          <w:t>https://sbotfam.org/category/section-reports/</w:t>
        </w:r>
      </w:hyperlink>
    </w:p>
    <w:p>
      <w:pPr>
        <w:pStyle w:val="Heading2"/>
      </w:pPr>
      <w:r>
        <w:t>2017 Summer Family Law Section Report</w:t>
      </w:r>
    </w:p>
    <w:p>
      <w:r>
        <w:t>Example report thanking the Texas Family Law Foundation for legislative work, including efforts to stop legislation viewed as harmful.</w:t>
      </w:r>
    </w:p>
    <w:p>
      <w:hyperlink r:id="rId51">
        <w:r>
          <w:rPr>
            <w:color w:val="0563C1"/>
            <w:u w:val="single"/>
          </w:rPr>
          <w:t>https://sbotfam.org/Reports/2017-Summer-Section-Report.pdf</w:t>
        </w:r>
      </w:hyperlink>
    </w:p>
    <w:p>
      <w:pPr>
        <w:pStyle w:val="Heading2"/>
      </w:pPr>
      <w:r>
        <w:t>2016 Summer Family Law Section Report</w:t>
      </w:r>
    </w:p>
    <w:p>
      <w:r>
        <w:t>Example pre-session report discussing the Foundation's legislative/lobby activity.</w:t>
      </w:r>
    </w:p>
    <w:p>
      <w:hyperlink r:id="rId52">
        <w:r>
          <w:rPr>
            <w:color w:val="0563C1"/>
            <w:u w:val="single"/>
          </w:rPr>
          <w:t>https://sbotfam.org/Reports/2016-Summer-Section-Report.pdf</w:t>
        </w:r>
      </w:hyperlink>
    </w:p>
    <w:p>
      <w:pPr>
        <w:pStyle w:val="Heading2"/>
      </w:pPr>
      <w:r>
        <w:t>Texas House public-comment archive preserving TFLF "Bills Killed For You" material</w:t>
      </w:r>
    </w:p>
    <w:p>
      <w:r>
        <w:t>Official legislative-hosted copy useful for documenting how the Foundation characterized bills it opposed.</w:t>
      </w:r>
    </w:p>
    <w:p>
      <w:hyperlink r:id="rId53">
        <w:r>
          <w:rPr>
            <w:color w:val="0563C1"/>
            <w:u w:val="single"/>
          </w:rPr>
          <w:t>https://capitol.texas.gov/tlodocs/88R/publiccomments/Meetings/C3402023030110301/InputItems/87b17eb6-b846-43b0-b374-0c1a1c83c0e4.pdf</w:t>
        </w:r>
      </w:hyperlink>
    </w:p>
    <w:p>
      <w:pPr>
        <w:pStyle w:val="Heading2"/>
      </w:pPr>
      <w:r>
        <w:t>Fathers for Equal Rights / Texas Fathers Alliance - Legislative Activities archive</w:t>
      </w:r>
    </w:p>
    <w:p>
      <w:r>
        <w:t>Advocacy-side historical lead source for bills and calls to action; should be corroborated against official records.</w:t>
      </w:r>
    </w:p>
    <w:p>
      <w:hyperlink r:id="rId54">
        <w:r>
          <w:rPr>
            <w:color w:val="0563C1"/>
            <w:u w:val="single"/>
          </w:rPr>
          <w:t>https://www.fathers4kids.com/issues/legislative-activities</w:t>
        </w:r>
      </w:hyperlink>
    </w:p>
    <w:p>
      <w:pPr>
        <w:pStyle w:val="Heading2"/>
      </w:pPr>
      <w:r>
        <w:t>User archive - TFLF 85th Legislature bills-that-did-not-pass report</w:t>
      </w:r>
    </w:p>
    <w:p>
      <w:r>
        <w:t>TFLF discussion of bills it opposed, including HB 453 and named parental-equality organizations.</w:t>
      </w:r>
    </w:p>
    <w:p>
      <w:hyperlink r:id="rId28">
        <w:r>
          <w:rPr>
            <w:color w:val="0563C1"/>
            <w:u w:val="single"/>
          </w:rPr>
          <w:t>https://drive.google.com/file/d/1fMG2wSnPijOsOGaFyzl6-N3eBEkNlR2A/view?usp=drivesdk</w:t>
        </w:r>
      </w:hyperlink>
    </w:p>
    <w:p>
      <w:pPr>
        <w:pStyle w:val="Heading2"/>
      </w:pPr>
      <w:r>
        <w:t>User archive - Texas Legislative Informational Packet (equal parenting)</w:t>
      </w:r>
    </w:p>
    <w:p>
      <w:r>
        <w:t>Advocacy packet containing historical/legal/research arguments supporting equal parenting.</w:t>
      </w:r>
    </w:p>
    <w:p>
      <w:hyperlink r:id="rId55">
        <w:r>
          <w:rPr>
            <w:color w:val="0563C1"/>
            <w:u w:val="single"/>
          </w:rPr>
          <w:t>https://docs.google.com/document/d/1XwCVDIIkfC-ghgJC0RyDIaBV6-3bEKCs/edit?usp=drivesdk&amp;ouid=117820051041960305840&amp;rtpof=true&amp;sd=true</w:t>
        </w:r>
      </w:hyperlink>
    </w:p>
    <w:p>
      <w:pPr>
        <w:pStyle w:val="Heading2"/>
      </w:pPr>
      <w:r>
        <w:t>User archive - HB 3414 one pager</w:t>
      </w:r>
    </w:p>
    <w:p>
      <w:r>
        <w:t>2019 advocacy one-pager for the Equal Parenting Time Election proposal.</w:t>
      </w:r>
    </w:p>
    <w:p>
      <w:hyperlink r:id="rId32">
        <w:r>
          <w:rPr>
            <w:color w:val="0563C1"/>
            <w:u w:val="single"/>
          </w:rPr>
          <w:t>https://docs.google.com/document/d/10qVgJxNtB5aB8_Sua_y2J_L0A45-K0TV/edit?usp=drivesdk&amp;ouid=117820051041960305840&amp;rtpof=true&amp;sd=true</w:t>
        </w:r>
      </w:hyperlink>
    </w:p>
    <w:p>
      <w:pPr>
        <w:pStyle w:val="Heading2"/>
      </w:pPr>
      <w:r>
        <w:t>Laura Alter shared Google Sheet - What is in a child's best interest? (Responses)</w:t>
      </w:r>
    </w:p>
    <w:p>
      <w:r>
        <w:t>Direct Laura Alter shared resource located in email; useful supporting archive even if not itself the legislative-history master document.</w:t>
      </w:r>
    </w:p>
    <w:p>
      <w:hyperlink r:id="rId56">
        <w:r>
          <w:rPr>
            <w:color w:val="0563C1"/>
            <w:u w:val="single"/>
          </w:rPr>
          <w:t>https://docs.google.com/spreadsheets/d/1TJRTQMsCP1kQVWkp5jIKcprj0QlmcL4UL6Xwq-nySLQ/edit?usp=sharing_eil&amp;ts=5c06ddfa</w:t>
        </w:r>
      </w:hyperlink>
    </w:p>
    <w:p>
      <w:pPr>
        <w:pStyle w:val="Heading1"/>
      </w:pPr>
      <w:r>
        <w:t>Highest-Priority Phase 1 Gaps Before Moving to Phase 2</w:t>
      </w:r>
    </w:p>
    <w:p>
      <w:pPr>
        <w:pStyle w:val="ListBullet"/>
      </w:pPr>
      <w:r>
        <w:t>Map the originating bill numbers and committee files for the 1979, 1983, 1987, and especially 1989 statutory milestones.</w:t>
      </w:r>
    </w:p>
    <w:p>
      <w:pPr>
        <w:pStyle w:val="ListBullet"/>
      </w:pPr>
      <w:r>
        <w:t>Complete a session-by-session sweep of 1997, 1999, 2001, and 2003 amendments touching possession/access so individual bills are not hidden inside a generic amendment period.</w:t>
      </w:r>
    </w:p>
    <w:p>
      <w:pPr>
        <w:pStyle w:val="ListBullet"/>
      </w:pPr>
      <w:r>
        <w:t>Validate the 2023 candidate cluster (HB 120, HB 5220, HB 5221) and remove any false positives that do not materially affect parenting time.</w:t>
      </w:r>
    </w:p>
    <w:p>
      <w:pPr>
        <w:pStyle w:val="ListBullet"/>
      </w:pPr>
      <w:r>
        <w:t>For every major structural bill, capture the committee hearing date, witness list, position (for/against/on), organization, committee vote, and terminal point in the process.</w:t>
      </w:r>
    </w:p>
    <w:p>
      <w:pPr>
        <w:pStyle w:val="ListBullet"/>
      </w:pPr>
      <w:r>
        <w:t>Preserve both advocacy-side and organized-family-law-bar materials as stakeholder evidence, but use official legislative records as the primary proof of bill history and formal witness positions.</w:t>
      </w:r>
    </w:p>
    <w:p>
      <w:pPr>
        <w:pStyle w:val="Heading1"/>
      </w:pPr>
      <w:r>
        <w:t>Working Historical Spine</w:t>
      </w:r>
    </w:p>
    <w:p>
      <w:r>
        <w:rPr>
          <w:b/>
          <w:color w:val="2F5597"/>
        </w:rPr>
        <w:t xml:space="preserve">1973: </w:t>
      </w:r>
      <w:r>
        <w:t>baseline managing/possessory conservator structure</w:t>
      </w:r>
      <w:r>
        <w:t xml:space="preserve">  →  </w:t>
      </w:r>
      <w:r>
        <w:rPr>
          <w:b/>
          <w:color w:val="2F5597"/>
        </w:rPr>
        <w:t xml:space="preserve">1979: </w:t>
      </w:r>
      <w:r>
        <w:t>agreed joint custody</w:t>
      </w:r>
      <w:r>
        <w:t xml:space="preserve">  →  </w:t>
      </w:r>
      <w:r>
        <w:rPr>
          <w:b/>
          <w:color w:val="2F5597"/>
        </w:rPr>
        <w:t xml:space="preserve">1987: </w:t>
      </w:r>
      <w:r>
        <w:t>court-ordered joint managing conservatorship and shared-parenting policy</w:t>
      </w:r>
      <w:r>
        <w:t xml:space="preserve">  →  </w:t>
      </w:r>
      <w:r>
        <w:rPr>
          <w:b/>
          <w:color w:val="2F5597"/>
        </w:rPr>
        <w:t xml:space="preserve">1989: </w:t>
      </w:r>
      <w:r>
        <w:t>statewide possession guidelines / SPO and presumptive minimum</w:t>
      </w:r>
      <w:r>
        <w:t xml:space="preserve">  →  </w:t>
      </w:r>
      <w:r>
        <w:rPr>
          <w:b/>
          <w:color w:val="2F5597"/>
        </w:rPr>
        <w:t xml:space="preserve">1995: </w:t>
      </w:r>
      <w:r>
        <w:t>joint-managing-conservatorship presumption and recodification</w:t>
      </w:r>
      <w:r>
        <w:t xml:space="preserve">  →  </w:t>
      </w:r>
      <w:r>
        <w:rPr>
          <w:b/>
          <w:color w:val="2F5597"/>
        </w:rPr>
        <w:t xml:space="preserve">2000s-2010s: </w:t>
      </w:r>
      <w:r>
        <w:t>successive SPO refinements and expansion efforts</w:t>
      </w:r>
      <w:r>
        <w:t xml:space="preserve">  →  </w:t>
      </w:r>
      <w:r>
        <w:rPr>
          <w:b/>
          <w:color w:val="2F5597"/>
        </w:rPr>
        <w:t xml:space="preserve">2007-present: </w:t>
      </w:r>
      <w:r>
        <w:t>recurring equal-parenting legislative proposals</w:t>
      </w:r>
      <w:r>
        <w:t xml:space="preserve">  →  </w:t>
      </w:r>
      <w:r>
        <w:rPr>
          <w:b/>
          <w:color w:val="2F5597"/>
        </w:rPr>
        <w:t xml:space="preserve">2021: </w:t>
      </w:r>
      <w:r>
        <w:t>50-mile expanded-possession default</w:t>
      </w:r>
      <w:r>
        <w:t xml:space="preserve">  →  </w:t>
      </w:r>
      <w:r>
        <w:rPr>
          <w:b/>
          <w:color w:val="2F5597"/>
        </w:rPr>
        <w:t xml:space="preserve">2025: </w:t>
      </w:r>
      <w:r>
        <w:t>SB 849 as the latest major equal-parenting proposal in the current sweep</w:t>
      </w:r>
    </w:p>
    <w:sectPr w:rsidR="00FC693F" w:rsidRPr="0006063C" w:rsidSect="00034616">
      <w:pgSz w:w="12240" w:h="15840"/>
      <w:pgMar w:top="979" w:right="1008" w:bottom="979"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10" w:line="259" w:lineRule="auto"/>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7365D"/>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2F5597"/>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37415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ascii="Aptos Display" w:hAnsi="Aptos Display"/>
      <w:b/>
      <w:color w:val="17365D"/>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aw.justia.com/cases/texas/supreme-court/2026/25-0161.html" TargetMode="External"/><Relationship Id="rId10" Type="http://schemas.openxmlformats.org/officeDocument/2006/relationships/hyperlink" Target="https://law.utexas.edu/faculty/jsampson/choking-on-statutes-revisited.pdf" TargetMode="External"/><Relationship Id="rId11" Type="http://schemas.openxmlformats.org/officeDocument/2006/relationships/hyperlink" Target="https://lrl.texas.gov/legis/billsearch/" TargetMode="External"/><Relationship Id="rId12" Type="http://schemas.openxmlformats.org/officeDocument/2006/relationships/hyperlink" Target="https://capitol.texas.gov/billlookup/History.aspx?Bill=HB433&amp;LegSess=74R" TargetMode="External"/><Relationship Id="rId13" Type="http://schemas.openxmlformats.org/officeDocument/2006/relationships/hyperlink" Target="https://statutes.capitol.texas.gov/Docs/FA/htm/FA.153.htm" TargetMode="External"/><Relationship Id="rId14" Type="http://schemas.openxmlformats.org/officeDocument/2006/relationships/hyperlink" Target="https://capitol.texas.gov/billlookup/History.aspx?Bill=HB260&amp;LegSess=79R" TargetMode="External"/><Relationship Id="rId15" Type="http://schemas.openxmlformats.org/officeDocument/2006/relationships/hyperlink" Target="https://capitol.texas.gov/billlookup/History.aspx?Bill=HB1864&amp;LegSess=80R" TargetMode="External"/><Relationship Id="rId16" Type="http://schemas.openxmlformats.org/officeDocument/2006/relationships/hyperlink" Target="https://capitol.texas.gov/tlodocs/80R/calendars/html/S320070526.htm" TargetMode="External"/><Relationship Id="rId17" Type="http://schemas.openxmlformats.org/officeDocument/2006/relationships/hyperlink" Target="https://capitol.texas.gov/billlookup/History.aspx?Bill=HB2927&amp;LegSess=80R" TargetMode="External"/><Relationship Id="rId18" Type="http://schemas.openxmlformats.org/officeDocument/2006/relationships/hyperlink" Target="https://capitol.texas.gov/billlookup/History.aspx?Bill=HB1012&amp;LegSess=81R" TargetMode="External"/><Relationship Id="rId19" Type="http://schemas.openxmlformats.org/officeDocument/2006/relationships/hyperlink" Target="https://capitol.texas.gov/reports/report.aspx?Code=A4660&amp;ID=author&amp;LegSess=81R" TargetMode="External"/><Relationship Id="rId20" Type="http://schemas.openxmlformats.org/officeDocument/2006/relationships/hyperlink" Target="https://capitol.texas.gov/billlookup/History.aspx?Bill=HB1229&amp;LegSess=82R" TargetMode="External"/><Relationship Id="rId21" Type="http://schemas.openxmlformats.org/officeDocument/2006/relationships/hyperlink" Target="https://capitol.texas.gov/billlookup/History.aspx?Bill=SB522&amp;LegSess=82R" TargetMode="External"/><Relationship Id="rId22" Type="http://schemas.openxmlformats.org/officeDocument/2006/relationships/hyperlink" Target="https://capitol.texas.gov/billlookup/text.aspx?Bill=SB820&amp;LegSess=82R" TargetMode="External"/><Relationship Id="rId23" Type="http://schemas.openxmlformats.org/officeDocument/2006/relationships/hyperlink" Target="https://capitol.texas.gov/billlookup/History.aspx?Bill=HB1262&amp;LegSess=82R" TargetMode="External"/><Relationship Id="rId24" Type="http://schemas.openxmlformats.org/officeDocument/2006/relationships/hyperlink" Target="https://capitol.texas.gov/billlookup/History.aspx?Bill=HB845&amp;LegSess=83R" TargetMode="External"/><Relationship Id="rId25" Type="http://schemas.openxmlformats.org/officeDocument/2006/relationships/hyperlink" Target="https://capitol.texas.gov/reports/report.aspx?Code=A3610&amp;ID=author&amp;LegSess=83R" TargetMode="External"/><Relationship Id="rId26" Type="http://schemas.openxmlformats.org/officeDocument/2006/relationships/hyperlink" Target="https://capitol.texas.gov/billlookup/History.aspx?Bill=HB2363&amp;LegSess=84R" TargetMode="External"/><Relationship Id="rId27" Type="http://schemas.openxmlformats.org/officeDocument/2006/relationships/hyperlink" Target="https://capitol.texas.gov/billlookup/History.aspx?Bill=HB453&amp;LegSess=85R" TargetMode="External"/><Relationship Id="rId28" Type="http://schemas.openxmlformats.org/officeDocument/2006/relationships/hyperlink" Target="https://drive.google.com/file/d/1fMG2wSnPijOsOGaFyzl6-N3eBEkNlR2A/view?usp=drivesdk" TargetMode="External"/><Relationship Id="rId29" Type="http://schemas.openxmlformats.org/officeDocument/2006/relationships/hyperlink" Target="https://capitol.texas.gov/billlookup/History.aspx?Bill=HB2157&amp;LegSess=86R" TargetMode="External"/><Relationship Id="rId30" Type="http://schemas.openxmlformats.org/officeDocument/2006/relationships/hyperlink" Target="https://capitol.texas.gov/billlookup/History.aspx?Bill=SB2203&amp;LegSess=86R" TargetMode="External"/><Relationship Id="rId31" Type="http://schemas.openxmlformats.org/officeDocument/2006/relationships/hyperlink" Target="https://capitol.texas.gov/tlodocs/86R/billtext/html/HB03414I.htm" TargetMode="External"/><Relationship Id="rId32" Type="http://schemas.openxmlformats.org/officeDocument/2006/relationships/hyperlink" Target="https://docs.google.com/document/d/10qVgJxNtB5aB8_Sua_y2J_L0A45-K0TV/edit?usp=drivesdk&amp;ouid=117820051041960305840&amp;rtpof=true&amp;sd=true" TargetMode="External"/><Relationship Id="rId33" Type="http://schemas.openxmlformats.org/officeDocument/2006/relationships/hyperlink" Target="https://capitol.texas.gov/billlookup/History.aspx?Bill=HB803&amp;LegSess=87R&amp;Sort=A" TargetMode="External"/><Relationship Id="rId34" Type="http://schemas.openxmlformats.org/officeDocument/2006/relationships/hyperlink" Target="https://capitol.texas.gov/billlookup/billnumber.aspx" TargetMode="External"/><Relationship Id="rId35" Type="http://schemas.openxmlformats.org/officeDocument/2006/relationships/hyperlink" Target="https://capitol.texas.gov/tlodocs/87R/billtext/html/HB03203F.htm" TargetMode="External"/><Relationship Id="rId36" Type="http://schemas.openxmlformats.org/officeDocument/2006/relationships/hyperlink" Target="https://capitol.texas.gov/tlodocs/87R/billtext/html/SB01936F.htm" TargetMode="External"/><Relationship Id="rId37" Type="http://schemas.openxmlformats.org/officeDocument/2006/relationships/hyperlink" Target="https://capitol.texas.gov/billlookup/History.aspx?Bill=HB176&amp;LegSess=872&amp;Sort=D" TargetMode="External"/><Relationship Id="rId38" Type="http://schemas.openxmlformats.org/officeDocument/2006/relationships/hyperlink" Target="https://capitol.texas.gov/reports/report.aspx?Code=A3645&amp;ID=author&amp;LegSess=872" TargetMode="External"/><Relationship Id="rId39" Type="http://schemas.openxmlformats.org/officeDocument/2006/relationships/hyperlink" Target="https://capitol.texas.gov/tlodocs/873/billtext/html/HB00082I.htm" TargetMode="External"/><Relationship Id="rId40" Type="http://schemas.openxmlformats.org/officeDocument/2006/relationships/hyperlink" Target="https://capitol.texas.gov/reports/report.aspx?Code=A3645&amp;ID=author&amp;LegSess=873" TargetMode="External"/><Relationship Id="rId41" Type="http://schemas.openxmlformats.org/officeDocument/2006/relationships/hyperlink" Target="https://capitol.texas.gov/billlookup/History.aspx?Bill=SB1702&amp;LegSess=88R" TargetMode="External"/><Relationship Id="rId42" Type="http://schemas.openxmlformats.org/officeDocument/2006/relationships/hyperlink" Target="https://www.ncsl.org/human-services/child-support-and-family-law-legislation-archived-database" TargetMode="External"/><Relationship Id="rId43" Type="http://schemas.openxmlformats.org/officeDocument/2006/relationships/hyperlink" Target="https://capitol.texas.gov/billlookup/History.aspx?Bill=SB718&amp;LegSess=88R&amp;Sort=D" TargetMode="External"/><Relationship Id="rId44" Type="http://schemas.openxmlformats.org/officeDocument/2006/relationships/hyperlink" Target="https://capitol.texas.gov/billlookup/History.aspx?Bill=HB1966&amp;LegSess=88R" TargetMode="External"/><Relationship Id="rId45" Type="http://schemas.openxmlformats.org/officeDocument/2006/relationships/hyperlink" Target="https://capitol.texas.gov/billlookup/History.aspx?Bill=SB849&amp;LegSess=89R" TargetMode="External"/><Relationship Id="rId46" Type="http://schemas.openxmlformats.org/officeDocument/2006/relationships/hyperlink" Target="https://capitol.texas.gov/tlodocs/89R/billtext/html/SB00849I.htm" TargetMode="External"/><Relationship Id="rId47" Type="http://schemas.openxmlformats.org/officeDocument/2006/relationships/hyperlink" Target="https://capitol.texas.gov/tlodocs/89R/billtext/html/HB00315I.htm" TargetMode="External"/><Relationship Id="rId48" Type="http://schemas.openxmlformats.org/officeDocument/2006/relationships/hyperlink" Target="https://house.texas.gov/videos" TargetMode="External"/><Relationship Id="rId49" Type="http://schemas.openxmlformats.org/officeDocument/2006/relationships/hyperlink" Target="https://senate.texas.gov/av-archive.php" TargetMode="External"/><Relationship Id="rId50" Type="http://schemas.openxmlformats.org/officeDocument/2006/relationships/hyperlink" Target="https://sbotfam.org/category/section-reports/" TargetMode="External"/><Relationship Id="rId51" Type="http://schemas.openxmlformats.org/officeDocument/2006/relationships/hyperlink" Target="https://sbotfam.org/Reports/2017-Summer-Section-Report.pdf" TargetMode="External"/><Relationship Id="rId52" Type="http://schemas.openxmlformats.org/officeDocument/2006/relationships/hyperlink" Target="https://sbotfam.org/Reports/2016-Summer-Section-Report.pdf" TargetMode="External"/><Relationship Id="rId53" Type="http://schemas.openxmlformats.org/officeDocument/2006/relationships/hyperlink" Target="https://capitol.texas.gov/tlodocs/88R/publiccomments/Meetings/C3402023030110301/InputItems/87b17eb6-b846-43b0-b374-0c1a1c83c0e4.pdf" TargetMode="External"/><Relationship Id="rId54" Type="http://schemas.openxmlformats.org/officeDocument/2006/relationships/hyperlink" Target="https://www.fathers4kids.com/issues/legislative-activities" TargetMode="External"/><Relationship Id="rId55" Type="http://schemas.openxmlformats.org/officeDocument/2006/relationships/hyperlink" Target="https://docs.google.com/document/d/1XwCVDIIkfC-ghgJC0RyDIaBV6-3bEKCs/edit?usp=drivesdk&amp;ouid=117820051041960305840&amp;rtpof=true&amp;sd=true" TargetMode="External"/><Relationship Id="rId56" Type="http://schemas.openxmlformats.org/officeDocument/2006/relationships/hyperlink" Target="https://docs.google.com/spreadsheets/d/1TJRTQMsCP1kQVWkp5jIKcprj0QlmcL4UL6Xwq-nySLQ/edit?usp=sharing_eil&amp;ts=5c06ddf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